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AEEAD" w14:textId="2E7255CB" w:rsidR="00A273AE" w:rsidRPr="00CE43FE" w:rsidRDefault="00CE43FE" w:rsidP="00CE43FE">
      <w:pPr>
        <w:spacing w:line="276" w:lineRule="auto"/>
        <w:rPr>
          <w:rFonts w:ascii="Sennheiser Office" w:eastAsia="Sennheiser Office" w:hAnsi="Sennheiser Office" w:cs="Sennheiser Office"/>
          <w:b/>
          <w:bCs/>
          <w:color w:val="000000"/>
          <w:sz w:val="20"/>
          <w:szCs w:val="20"/>
          <w:lang w:val="de-DE"/>
        </w:rPr>
      </w:pPr>
      <w:r w:rsidRPr="00CE43FE">
        <w:rPr>
          <w:rFonts w:eastAsiaTheme="minorEastAsia"/>
          <w:b/>
          <w:bCs/>
          <w:color w:val="0094D5"/>
          <w:sz w:val="22"/>
          <w:lang w:val="de-DE"/>
        </w:rPr>
        <w:t>Details entdecken, die bislang nicht hörbar waren</w:t>
      </w:r>
    </w:p>
    <w:p w14:paraId="0027F392" w14:textId="105514AF" w:rsidR="00A273AE" w:rsidRPr="00CE43FE" w:rsidRDefault="00CE43FE" w:rsidP="00CE43FE">
      <w:pPr>
        <w:spacing w:line="276" w:lineRule="auto"/>
        <w:rPr>
          <w:rFonts w:eastAsiaTheme="minorEastAsia"/>
          <w:b/>
          <w:bCs/>
          <w:color w:val="0095D5" w:themeColor="accent1"/>
          <w:sz w:val="20"/>
          <w:szCs w:val="20"/>
          <w:lang w:val="de-DE"/>
        </w:rPr>
      </w:pPr>
      <w:r w:rsidRPr="00CE43FE">
        <w:rPr>
          <w:rFonts w:ascii="Sennheiser Office" w:eastAsia="Sennheiser Office" w:hAnsi="Sennheiser Office" w:cs="Sennheiser Office"/>
          <w:b/>
          <w:bCs/>
          <w:color w:val="000000"/>
          <w:sz w:val="20"/>
          <w:szCs w:val="20"/>
          <w:lang w:val="de-DE"/>
        </w:rPr>
        <w:t>Der neue HD 550 richtet sich an Musikliebhaber*innen und Gamer*innen, die auf der Suche nach einem Kopfhörer der Spitzenklasse sind</w:t>
      </w:r>
      <w:r w:rsidR="00017D50" w:rsidRPr="00CE43FE">
        <w:rPr>
          <w:rFonts w:ascii="Sennheiser Office" w:eastAsia="Sennheiser Office" w:hAnsi="Sennheiser Office" w:cs="Sennheiser Office"/>
          <w:b/>
          <w:bCs/>
          <w:color w:val="000000"/>
          <w:sz w:val="20"/>
          <w:szCs w:val="20"/>
          <w:lang w:val="de-DE"/>
        </w:rPr>
        <w:br/>
      </w:r>
    </w:p>
    <w:p w14:paraId="221569B1" w14:textId="68CC3D1A" w:rsidR="53C0F5F5" w:rsidRPr="00AB065D" w:rsidRDefault="00411DB6" w:rsidP="53C0F5F5">
      <w:pPr>
        <w:spacing w:line="360" w:lineRule="auto"/>
        <w:rPr>
          <w:rFonts w:eastAsiaTheme="minorEastAsia"/>
          <w:sz w:val="20"/>
          <w:szCs w:val="20"/>
        </w:rPr>
      </w:pPr>
      <w:r>
        <w:rPr>
          <w:rFonts w:eastAsiaTheme="minorEastAsia"/>
          <w:noProof/>
          <w:sz w:val="20"/>
          <w:szCs w:val="20"/>
        </w:rPr>
        <w:drawing>
          <wp:inline distT="0" distB="0" distL="0" distR="0" wp14:anchorId="58D532CC" wp14:editId="5020C0C3">
            <wp:extent cx="5497195" cy="3094355"/>
            <wp:effectExtent l="0" t="0" r="8255" b="0"/>
            <wp:docPr id="412862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7195" cy="3094355"/>
                    </a:xfrm>
                    <a:prstGeom prst="rect">
                      <a:avLst/>
                    </a:prstGeom>
                    <a:noFill/>
                    <a:ln>
                      <a:noFill/>
                    </a:ln>
                  </pic:spPr>
                </pic:pic>
              </a:graphicData>
            </a:graphic>
          </wp:inline>
        </w:drawing>
      </w:r>
    </w:p>
    <w:p w14:paraId="15776A31" w14:textId="66E5CD4B" w:rsidR="00A273AE" w:rsidRPr="00587825" w:rsidRDefault="00CD6C6E" w:rsidP="00085F4B">
      <w:pPr>
        <w:shd w:val="clear" w:color="auto" w:fill="FFFFFF"/>
        <w:spacing w:line="276" w:lineRule="auto"/>
        <w:rPr>
          <w:rFonts w:ascii="Sennheiser Office" w:eastAsia="Sennheiser Office" w:hAnsi="Sennheiser Office" w:cs="Sennheiser Office"/>
          <w:b/>
          <w:bCs/>
          <w:color w:val="000000"/>
          <w:lang w:val="de-DE"/>
        </w:rPr>
      </w:pPr>
      <w:r w:rsidRPr="00510CD3">
        <w:rPr>
          <w:rFonts w:eastAsiaTheme="minorEastAsia"/>
          <w:b/>
          <w:bCs/>
          <w:i/>
          <w:iCs/>
          <w:sz w:val="20"/>
          <w:szCs w:val="20"/>
          <w:lang w:val="de-DE"/>
        </w:rPr>
        <w:br/>
      </w:r>
      <w:r w:rsidR="00401543" w:rsidRPr="00510CD3">
        <w:rPr>
          <w:rFonts w:eastAsiaTheme="minorEastAsia"/>
          <w:b/>
          <w:bCs/>
          <w:i/>
          <w:iCs/>
          <w:sz w:val="20"/>
          <w:szCs w:val="20"/>
          <w:lang w:val="de-DE"/>
        </w:rPr>
        <w:t>Wedemark,</w:t>
      </w:r>
      <w:r w:rsidR="00510CD3" w:rsidRPr="00510CD3">
        <w:rPr>
          <w:rFonts w:eastAsiaTheme="minorEastAsia"/>
          <w:b/>
          <w:bCs/>
          <w:i/>
          <w:iCs/>
          <w:sz w:val="20"/>
          <w:szCs w:val="20"/>
          <w:lang w:val="de-DE"/>
        </w:rPr>
        <w:t xml:space="preserve"> Deutschland – 19. März 2025</w:t>
      </w:r>
      <w:r w:rsidR="3E291C7F" w:rsidRPr="00587825">
        <w:rPr>
          <w:rFonts w:eastAsiaTheme="minorEastAsia"/>
          <w:b/>
          <w:bCs/>
          <w:sz w:val="20"/>
          <w:szCs w:val="20"/>
          <w:lang w:val="de-DE"/>
        </w:rPr>
        <w:t xml:space="preserve"> –</w:t>
      </w:r>
      <w:r w:rsidR="129E9CDA" w:rsidRPr="00587825">
        <w:rPr>
          <w:rFonts w:eastAsiaTheme="minorEastAsia"/>
          <w:b/>
          <w:bCs/>
          <w:sz w:val="20"/>
          <w:szCs w:val="20"/>
          <w:lang w:val="de-DE"/>
        </w:rPr>
        <w:t xml:space="preserve"> </w:t>
      </w:r>
      <w:r w:rsidR="00587825" w:rsidRPr="00587825">
        <w:rPr>
          <w:rFonts w:eastAsiaTheme="minorEastAsia"/>
          <w:b/>
          <w:bCs/>
          <w:sz w:val="20"/>
          <w:szCs w:val="20"/>
          <w:lang w:val="de-DE"/>
        </w:rPr>
        <w:t xml:space="preserve">Mit dem HD 550 stellt die Marke Sennheiser einen neuen </w:t>
      </w:r>
      <w:proofErr w:type="spellStart"/>
      <w:r w:rsidR="00587825" w:rsidRPr="00587825">
        <w:rPr>
          <w:rFonts w:eastAsiaTheme="minorEastAsia"/>
          <w:b/>
          <w:bCs/>
          <w:sz w:val="20"/>
          <w:szCs w:val="20"/>
          <w:lang w:val="de-DE"/>
        </w:rPr>
        <w:t>HiFi</w:t>
      </w:r>
      <w:proofErr w:type="spellEnd"/>
      <w:r w:rsidR="00587825" w:rsidRPr="00587825">
        <w:rPr>
          <w:rFonts w:eastAsiaTheme="minorEastAsia"/>
          <w:b/>
          <w:bCs/>
          <w:sz w:val="20"/>
          <w:szCs w:val="20"/>
          <w:lang w:val="de-DE"/>
        </w:rPr>
        <w:t xml:space="preserve">-Kopfhörer vor, der eine </w:t>
      </w:r>
      <w:r w:rsidR="00556581">
        <w:rPr>
          <w:rFonts w:eastAsiaTheme="minorEastAsia"/>
          <w:b/>
          <w:bCs/>
          <w:sz w:val="20"/>
          <w:szCs w:val="20"/>
          <w:lang w:val="de-DE"/>
        </w:rPr>
        <w:t>gelungene</w:t>
      </w:r>
      <w:r w:rsidR="00587825" w:rsidRPr="00587825">
        <w:rPr>
          <w:rFonts w:eastAsiaTheme="minorEastAsia"/>
          <w:b/>
          <w:bCs/>
          <w:sz w:val="20"/>
          <w:szCs w:val="20"/>
          <w:lang w:val="de-DE"/>
        </w:rPr>
        <w:t xml:space="preserve"> Balance zwischen kompromissloser Qualität und intuitiver Feinabstimmung bietet. Der weitläufige Stereosound und die ultraleichte Bauweise des HD</w:t>
      </w:r>
      <w:r w:rsidR="00683F1C">
        <w:rPr>
          <w:rFonts w:eastAsiaTheme="minorEastAsia"/>
          <w:b/>
          <w:bCs/>
          <w:sz w:val="20"/>
          <w:szCs w:val="20"/>
          <w:lang w:val="de-DE"/>
        </w:rPr>
        <w:t xml:space="preserve"> </w:t>
      </w:r>
      <w:r w:rsidR="00587825" w:rsidRPr="00587825">
        <w:rPr>
          <w:rFonts w:eastAsiaTheme="minorEastAsia"/>
          <w:b/>
          <w:bCs/>
          <w:sz w:val="20"/>
          <w:szCs w:val="20"/>
          <w:lang w:val="de-DE"/>
        </w:rPr>
        <w:t>550 legen die Grundlage für langanhaltenden Hörgenuss, von dem sowohl Musiklieber*innen als auch Gamer*innen profitieren.</w:t>
      </w:r>
    </w:p>
    <w:p w14:paraId="73AE7467" w14:textId="1FCA8B70" w:rsidR="003B1F5C" w:rsidRPr="00EE3D3A" w:rsidRDefault="00044274" w:rsidP="00085F4B">
      <w:pPr>
        <w:spacing w:before="240" w:after="240" w:line="276" w:lineRule="auto"/>
        <w:rPr>
          <w:rFonts w:ascii="Sennheiser Office" w:eastAsia="Sennheiser Office" w:hAnsi="Sennheiser Office" w:cs="Sennheiser Office"/>
          <w:i/>
          <w:color w:val="000000" w:themeColor="text1"/>
          <w:sz w:val="20"/>
          <w:szCs w:val="20"/>
          <w:lang w:val="de-DE"/>
        </w:rPr>
      </w:pPr>
      <w:r w:rsidRPr="003B1F5C">
        <w:rPr>
          <w:rFonts w:ascii="Sennheiser Office" w:eastAsia="Sennheiser Office" w:hAnsi="Sennheiser Office" w:cs="Sennheiser Office"/>
          <w:i/>
          <w:color w:val="000000" w:themeColor="text1"/>
          <w:sz w:val="20"/>
          <w:szCs w:val="20"/>
          <w:lang w:val="de-DE"/>
        </w:rPr>
        <w:t>„Audiophile</w:t>
      </w:r>
      <w:r>
        <w:rPr>
          <w:rFonts w:ascii="Sennheiser Office" w:eastAsia="Sennheiser Office" w:hAnsi="Sennheiser Office" w:cs="Sennheiser Office"/>
          <w:i/>
          <w:color w:val="000000" w:themeColor="text1"/>
          <w:sz w:val="20"/>
          <w:szCs w:val="20"/>
          <w:lang w:val="de-DE"/>
        </w:rPr>
        <w:t xml:space="preserve">, die einen </w:t>
      </w:r>
      <w:r w:rsidR="00EE3D3A">
        <w:rPr>
          <w:rFonts w:ascii="Sennheiser Office" w:eastAsia="Sennheiser Office" w:hAnsi="Sennheiser Office" w:cs="Sennheiser Office"/>
          <w:i/>
          <w:color w:val="000000" w:themeColor="text1"/>
          <w:sz w:val="20"/>
          <w:szCs w:val="20"/>
          <w:lang w:val="de-DE"/>
        </w:rPr>
        <w:t xml:space="preserve">federleichten </w:t>
      </w:r>
      <w:r w:rsidR="00524887">
        <w:rPr>
          <w:rFonts w:ascii="Sennheiser Office" w:eastAsia="Sennheiser Office" w:hAnsi="Sennheiser Office" w:cs="Sennheiser Office"/>
          <w:i/>
          <w:color w:val="000000" w:themeColor="text1"/>
          <w:sz w:val="20"/>
          <w:szCs w:val="20"/>
          <w:lang w:val="de-DE"/>
        </w:rPr>
        <w:t>Kopfhörer</w:t>
      </w:r>
      <w:r w:rsidR="00EE3D3A">
        <w:rPr>
          <w:rFonts w:ascii="Sennheiser Office" w:eastAsia="Sennheiser Office" w:hAnsi="Sennheiser Office" w:cs="Sennheiser Office"/>
          <w:i/>
          <w:color w:val="000000" w:themeColor="text1"/>
          <w:sz w:val="20"/>
          <w:szCs w:val="20"/>
          <w:lang w:val="de-DE"/>
        </w:rPr>
        <w:t xml:space="preserve"> </w:t>
      </w:r>
      <w:r w:rsidR="00473F29">
        <w:rPr>
          <w:rFonts w:ascii="Sennheiser Office" w:eastAsia="Sennheiser Office" w:hAnsi="Sennheiser Office" w:cs="Sennheiser Office"/>
          <w:i/>
          <w:color w:val="000000" w:themeColor="text1"/>
          <w:sz w:val="20"/>
          <w:szCs w:val="20"/>
          <w:lang w:val="de-DE"/>
        </w:rPr>
        <w:t xml:space="preserve">mit </w:t>
      </w:r>
      <w:r w:rsidR="004A706E">
        <w:rPr>
          <w:rFonts w:ascii="Sennheiser Office" w:eastAsia="Sennheiser Office" w:hAnsi="Sennheiser Office" w:cs="Sennheiser Office"/>
          <w:i/>
          <w:color w:val="000000" w:themeColor="text1"/>
          <w:sz w:val="20"/>
          <w:szCs w:val="20"/>
          <w:lang w:val="de-DE"/>
        </w:rPr>
        <w:t xml:space="preserve">ehrlichem </w:t>
      </w:r>
      <w:proofErr w:type="spellStart"/>
      <w:r w:rsidR="004A706E">
        <w:rPr>
          <w:rFonts w:ascii="Sennheiser Office" w:eastAsia="Sennheiser Office" w:hAnsi="Sennheiser Office" w:cs="Sennheiser Office"/>
          <w:i/>
          <w:color w:val="000000" w:themeColor="text1"/>
          <w:sz w:val="20"/>
          <w:szCs w:val="20"/>
          <w:lang w:val="de-DE"/>
        </w:rPr>
        <w:t>Voicing</w:t>
      </w:r>
      <w:proofErr w:type="spellEnd"/>
      <w:r w:rsidR="00473F29">
        <w:rPr>
          <w:rFonts w:ascii="Sennheiser Office" w:eastAsia="Sennheiser Office" w:hAnsi="Sennheiser Office" w:cs="Sennheiser Office"/>
          <w:i/>
          <w:color w:val="000000" w:themeColor="text1"/>
          <w:sz w:val="20"/>
          <w:szCs w:val="20"/>
          <w:lang w:val="de-DE"/>
        </w:rPr>
        <w:t xml:space="preserve"> und tiefen Bässen suchen, </w:t>
      </w:r>
      <w:r w:rsidR="00CA2CC4">
        <w:rPr>
          <w:rFonts w:ascii="Sennheiser Office" w:eastAsia="Sennheiser Office" w:hAnsi="Sennheiser Office" w:cs="Sennheiser Office"/>
          <w:i/>
          <w:color w:val="000000" w:themeColor="text1"/>
          <w:sz w:val="20"/>
          <w:szCs w:val="20"/>
          <w:lang w:val="de-DE"/>
        </w:rPr>
        <w:t>finden mit dem HD 550 einen erstklassigen Kopfhörer</w:t>
      </w:r>
      <w:r w:rsidR="00683F1C">
        <w:rPr>
          <w:rFonts w:ascii="Sennheiser Office" w:eastAsia="Sennheiser Office" w:hAnsi="Sennheiser Office" w:cs="Sennheiser Office"/>
          <w:i/>
          <w:color w:val="000000" w:themeColor="text1"/>
          <w:sz w:val="20"/>
          <w:szCs w:val="20"/>
          <w:lang w:val="de-DE"/>
        </w:rPr>
        <w:t>“</w:t>
      </w:r>
      <w:r w:rsidR="00683F1C" w:rsidRPr="004A706E">
        <w:rPr>
          <w:rFonts w:ascii="Sennheiser Office" w:eastAsia="Sennheiser Office" w:hAnsi="Sennheiser Office" w:cs="Sennheiser Office"/>
          <w:iCs/>
          <w:color w:val="000000" w:themeColor="text1"/>
          <w:sz w:val="20"/>
          <w:szCs w:val="20"/>
          <w:lang w:val="de-DE"/>
        </w:rPr>
        <w:t xml:space="preserve">, sagt Klaus Hanselmann, </w:t>
      </w:r>
      <w:r w:rsidR="00CA2CC4">
        <w:rPr>
          <w:rFonts w:ascii="Sennheiser Office" w:eastAsia="Sennheiser Office" w:hAnsi="Sennheiser Office" w:cs="Sennheiser Office"/>
          <w:iCs/>
          <w:color w:val="000000" w:themeColor="text1"/>
          <w:sz w:val="20"/>
          <w:szCs w:val="20"/>
          <w:lang w:val="de-DE"/>
        </w:rPr>
        <w:t xml:space="preserve">Sennheiser </w:t>
      </w:r>
      <w:r w:rsidR="00A8435F" w:rsidRPr="004A706E">
        <w:rPr>
          <w:rFonts w:ascii="Sennheiser Office" w:eastAsia="Sennheiser Office" w:hAnsi="Sennheiser Office" w:cs="Sennheiser Office"/>
          <w:iCs/>
          <w:color w:val="000000" w:themeColor="text1"/>
          <w:sz w:val="20"/>
          <w:szCs w:val="20"/>
          <w:lang w:val="de-DE"/>
        </w:rPr>
        <w:t>Produktmanager Audiophile.</w:t>
      </w:r>
      <w:r w:rsidR="00A8435F">
        <w:rPr>
          <w:rFonts w:ascii="Sennheiser Office" w:eastAsia="Sennheiser Office" w:hAnsi="Sennheiser Office" w:cs="Sennheiser Office"/>
          <w:i/>
          <w:color w:val="000000" w:themeColor="text1"/>
          <w:sz w:val="20"/>
          <w:szCs w:val="20"/>
          <w:lang w:val="de-DE"/>
        </w:rPr>
        <w:t xml:space="preserve"> „</w:t>
      </w:r>
      <w:r w:rsidR="008F4EFE" w:rsidRPr="008F4EFE">
        <w:rPr>
          <w:rFonts w:ascii="Sennheiser Office" w:eastAsia="Sennheiser Office" w:hAnsi="Sennheiser Office" w:cs="Sennheiser Office"/>
          <w:i/>
          <w:color w:val="000000" w:themeColor="text1"/>
          <w:sz w:val="20"/>
          <w:szCs w:val="20"/>
          <w:lang w:val="de-DE"/>
        </w:rPr>
        <w:t xml:space="preserve">Die Detailtreue des HD 550 liegt auf der Hand, doch die Nutzer*innen werden sich auch in den sanften Charakter des Kopfhörers verlieben </w:t>
      </w:r>
      <w:r w:rsidR="004A706E">
        <w:rPr>
          <w:rFonts w:ascii="Sennheiser Office" w:eastAsia="Sennheiser Office" w:hAnsi="Sennheiser Office" w:cs="Sennheiser Office"/>
          <w:i/>
          <w:color w:val="000000" w:themeColor="text1"/>
          <w:sz w:val="20"/>
          <w:szCs w:val="20"/>
          <w:lang w:val="de-DE"/>
        </w:rPr>
        <w:t>–</w:t>
      </w:r>
      <w:r w:rsidR="008F4EFE" w:rsidRPr="008F4EFE">
        <w:rPr>
          <w:rFonts w:ascii="Sennheiser Office" w:eastAsia="Sennheiser Office" w:hAnsi="Sennheiser Office" w:cs="Sennheiser Office"/>
          <w:i/>
          <w:color w:val="000000" w:themeColor="text1"/>
          <w:sz w:val="20"/>
          <w:szCs w:val="20"/>
          <w:lang w:val="de-DE"/>
        </w:rPr>
        <w:t xml:space="preserve"> perfekt</w:t>
      </w:r>
      <w:r w:rsidR="004A706E">
        <w:rPr>
          <w:rFonts w:ascii="Sennheiser Office" w:eastAsia="Sennheiser Office" w:hAnsi="Sennheiser Office" w:cs="Sennheiser Office"/>
          <w:i/>
          <w:color w:val="000000" w:themeColor="text1"/>
          <w:sz w:val="20"/>
          <w:szCs w:val="20"/>
          <w:lang w:val="de-DE"/>
        </w:rPr>
        <w:t xml:space="preserve"> </w:t>
      </w:r>
      <w:r w:rsidR="008F4EFE" w:rsidRPr="008F4EFE">
        <w:rPr>
          <w:rFonts w:ascii="Sennheiser Office" w:eastAsia="Sennheiser Office" w:hAnsi="Sennheiser Office" w:cs="Sennheiser Office"/>
          <w:i/>
          <w:color w:val="000000" w:themeColor="text1"/>
          <w:sz w:val="20"/>
          <w:szCs w:val="20"/>
          <w:lang w:val="de-DE"/>
        </w:rPr>
        <w:t>für stundenlange Hör</w:t>
      </w:r>
      <w:r w:rsidR="00185C61">
        <w:rPr>
          <w:rFonts w:ascii="Sennheiser Office" w:eastAsia="Sennheiser Office" w:hAnsi="Sennheiser Office" w:cs="Sennheiser Office"/>
          <w:i/>
          <w:color w:val="000000" w:themeColor="text1"/>
          <w:sz w:val="20"/>
          <w:szCs w:val="20"/>
          <w:lang w:val="de-DE"/>
        </w:rPr>
        <w:t>sessions</w:t>
      </w:r>
      <w:r w:rsidR="008F4EFE" w:rsidRPr="008F4EFE">
        <w:rPr>
          <w:rFonts w:ascii="Sennheiser Office" w:eastAsia="Sennheiser Office" w:hAnsi="Sennheiser Office" w:cs="Sennheiser Office"/>
          <w:i/>
          <w:color w:val="000000" w:themeColor="text1"/>
          <w:sz w:val="20"/>
          <w:szCs w:val="20"/>
          <w:lang w:val="de-DE"/>
        </w:rPr>
        <w:t>.</w:t>
      </w:r>
      <w:r w:rsidR="008F4EFE">
        <w:rPr>
          <w:rFonts w:ascii="Sennheiser Office" w:eastAsia="Sennheiser Office" w:hAnsi="Sennheiser Office" w:cs="Sennheiser Office"/>
          <w:i/>
          <w:color w:val="000000" w:themeColor="text1"/>
          <w:sz w:val="20"/>
          <w:szCs w:val="20"/>
          <w:lang w:val="de-DE"/>
        </w:rPr>
        <w:t>“</w:t>
      </w:r>
    </w:p>
    <w:p w14:paraId="30C6B058" w14:textId="5CC56DAB" w:rsidR="0044491B" w:rsidRPr="007C6C43" w:rsidRDefault="007C6C43" w:rsidP="004B0925">
      <w:pPr>
        <w:spacing w:before="240" w:after="240" w:line="276" w:lineRule="auto"/>
        <w:rPr>
          <w:sz w:val="20"/>
          <w:szCs w:val="20"/>
          <w:lang w:val="de-DE"/>
        </w:rPr>
      </w:pPr>
      <w:r w:rsidRPr="007C6C43">
        <w:rPr>
          <w:rFonts w:ascii="Sennheiser Office" w:eastAsia="Sennheiser Office" w:hAnsi="Sennheiser Office" w:cs="Sennheiser Office"/>
          <w:b/>
          <w:bCs/>
          <w:color w:val="000000" w:themeColor="text1"/>
          <w:sz w:val="20"/>
          <w:szCs w:val="20"/>
          <w:lang w:val="de-DE"/>
        </w:rPr>
        <w:t>Ein noch intensiveres Hörerlebnis</w:t>
      </w:r>
      <w:r w:rsidRPr="007C6C43">
        <w:rPr>
          <w:sz w:val="20"/>
          <w:szCs w:val="20"/>
          <w:lang w:val="de-DE"/>
        </w:rPr>
        <w:t xml:space="preserve"> </w:t>
      </w:r>
      <w:r w:rsidR="00A273AE" w:rsidRPr="007C6C43">
        <w:rPr>
          <w:lang w:val="de-DE"/>
        </w:rPr>
        <w:br/>
      </w:r>
      <w:r w:rsidRPr="007C6C43">
        <w:rPr>
          <w:sz w:val="20"/>
          <w:szCs w:val="20"/>
          <w:lang w:val="de-DE"/>
        </w:rPr>
        <w:t xml:space="preserve">Das Herzstück des HD 550 ist der eigens entwickelte 38-mm-Schallwandler, der in der audiophilen </w:t>
      </w:r>
      <w:r w:rsidR="00D643F5">
        <w:rPr>
          <w:sz w:val="20"/>
          <w:szCs w:val="20"/>
          <w:lang w:val="de-DE"/>
        </w:rPr>
        <w:t>Fabrik</w:t>
      </w:r>
      <w:r w:rsidRPr="007C6C43">
        <w:rPr>
          <w:sz w:val="20"/>
          <w:szCs w:val="20"/>
          <w:lang w:val="de-DE"/>
        </w:rPr>
        <w:t xml:space="preserve"> von Sennheiser in </w:t>
      </w:r>
      <w:proofErr w:type="spellStart"/>
      <w:r w:rsidRPr="007C6C43">
        <w:rPr>
          <w:sz w:val="20"/>
          <w:szCs w:val="20"/>
          <w:lang w:val="de-DE"/>
        </w:rPr>
        <w:t>Tullamore</w:t>
      </w:r>
      <w:proofErr w:type="spellEnd"/>
      <w:r w:rsidRPr="007C6C43">
        <w:rPr>
          <w:sz w:val="20"/>
          <w:szCs w:val="20"/>
          <w:lang w:val="de-DE"/>
        </w:rPr>
        <w:t>, Irland, hergestellt wird. De</w:t>
      </w:r>
      <w:r w:rsidR="001103A2">
        <w:rPr>
          <w:sz w:val="20"/>
          <w:szCs w:val="20"/>
          <w:lang w:val="de-DE"/>
        </w:rPr>
        <w:t xml:space="preserve">r Wandler </w:t>
      </w:r>
      <w:r w:rsidRPr="007C6C43">
        <w:rPr>
          <w:sz w:val="20"/>
          <w:szCs w:val="20"/>
          <w:lang w:val="de-DE"/>
        </w:rPr>
        <w:t>sorgt</w:t>
      </w:r>
      <w:r w:rsidR="001103A2">
        <w:rPr>
          <w:sz w:val="20"/>
          <w:szCs w:val="20"/>
          <w:lang w:val="de-DE"/>
        </w:rPr>
        <w:t xml:space="preserve"> mir hoher Performance</w:t>
      </w:r>
      <w:r w:rsidRPr="007C6C43">
        <w:rPr>
          <w:sz w:val="20"/>
          <w:szCs w:val="20"/>
          <w:lang w:val="de-DE"/>
        </w:rPr>
        <w:t xml:space="preserve"> für eine auß</w:t>
      </w:r>
      <w:r w:rsidR="0065286E">
        <w:rPr>
          <w:sz w:val="20"/>
          <w:szCs w:val="20"/>
          <w:lang w:val="de-DE"/>
        </w:rPr>
        <w:t>er</w:t>
      </w:r>
      <w:r w:rsidRPr="007C6C43">
        <w:rPr>
          <w:sz w:val="20"/>
          <w:szCs w:val="20"/>
          <w:lang w:val="de-DE"/>
        </w:rPr>
        <w:t>gewöhnliche Klarheit</w:t>
      </w:r>
      <w:r w:rsidR="001103A2">
        <w:rPr>
          <w:sz w:val="20"/>
          <w:szCs w:val="20"/>
          <w:lang w:val="de-DE"/>
        </w:rPr>
        <w:t xml:space="preserve"> im Frequenzbereich</w:t>
      </w:r>
      <w:r w:rsidRPr="007C6C43">
        <w:rPr>
          <w:sz w:val="20"/>
          <w:szCs w:val="20"/>
          <w:lang w:val="de-DE"/>
        </w:rPr>
        <w:t xml:space="preserve"> von 6 Hz bis 39,5 kHz </w:t>
      </w:r>
      <w:r w:rsidR="00561862">
        <w:rPr>
          <w:sz w:val="20"/>
          <w:szCs w:val="20"/>
          <w:lang w:val="de-DE"/>
        </w:rPr>
        <w:t>–</w:t>
      </w:r>
      <w:r w:rsidRPr="007C6C43">
        <w:rPr>
          <w:sz w:val="20"/>
          <w:szCs w:val="20"/>
          <w:lang w:val="de-DE"/>
        </w:rPr>
        <w:t xml:space="preserve"> bei</w:t>
      </w:r>
      <w:r w:rsidR="00561862">
        <w:rPr>
          <w:sz w:val="20"/>
          <w:szCs w:val="20"/>
          <w:lang w:val="de-DE"/>
        </w:rPr>
        <w:t xml:space="preserve"> </w:t>
      </w:r>
      <w:r w:rsidRPr="007C6C43">
        <w:rPr>
          <w:sz w:val="20"/>
          <w:szCs w:val="20"/>
          <w:lang w:val="de-DE"/>
        </w:rPr>
        <w:t xml:space="preserve">einer Gesamtverzerrung von weniger als 0,2 Prozent. Mit 150 Ohm ist er die ideale Ergänzung für eine Vielzahl von </w:t>
      </w:r>
      <w:proofErr w:type="spellStart"/>
      <w:r w:rsidRPr="007C6C43">
        <w:rPr>
          <w:sz w:val="20"/>
          <w:szCs w:val="20"/>
          <w:lang w:val="de-DE"/>
        </w:rPr>
        <w:t>HiFi</w:t>
      </w:r>
      <w:proofErr w:type="spellEnd"/>
      <w:r w:rsidRPr="007C6C43">
        <w:rPr>
          <w:sz w:val="20"/>
          <w:szCs w:val="20"/>
          <w:lang w:val="de-DE"/>
        </w:rPr>
        <w:t xml:space="preserve">-Geräten. </w:t>
      </w:r>
      <w:r w:rsidR="006E7D97">
        <w:rPr>
          <w:sz w:val="20"/>
          <w:szCs w:val="20"/>
          <w:lang w:val="de-DE"/>
        </w:rPr>
        <w:t xml:space="preserve"> Mit</w:t>
      </w:r>
      <w:r w:rsidRPr="007C6C43">
        <w:rPr>
          <w:sz w:val="20"/>
          <w:szCs w:val="20"/>
          <w:lang w:val="de-DE"/>
        </w:rPr>
        <w:t xml:space="preserve"> Premium-Audio-Geräten wie dem Sennheiser HDV 820 </w:t>
      </w:r>
      <w:r w:rsidR="006E7D97">
        <w:rPr>
          <w:sz w:val="20"/>
          <w:szCs w:val="20"/>
          <w:lang w:val="de-DE"/>
        </w:rPr>
        <w:t>bietet er außerdem ein besonderes Hörerlebnis.</w:t>
      </w:r>
    </w:p>
    <w:p w14:paraId="7E07702D" w14:textId="47CCF835" w:rsidR="00CC0822" w:rsidRPr="004A3E22" w:rsidRDefault="00411DB6" w:rsidP="007C6C43">
      <w:pPr>
        <w:spacing w:before="240" w:after="240" w:line="276" w:lineRule="auto"/>
        <w:rPr>
          <w:sz w:val="20"/>
          <w:szCs w:val="20"/>
          <w:lang w:val="de-DE"/>
        </w:rPr>
      </w:pPr>
      <w:r>
        <w:rPr>
          <w:rFonts w:eastAsiaTheme="minorEastAsia"/>
          <w:noProof/>
          <w:sz w:val="20"/>
          <w:szCs w:val="20"/>
        </w:rPr>
        <w:lastRenderedPageBreak/>
        <w:drawing>
          <wp:inline distT="0" distB="0" distL="0" distR="0" wp14:anchorId="0956746C" wp14:editId="196D5453">
            <wp:extent cx="5500370" cy="3423684"/>
            <wp:effectExtent l="0" t="0" r="5080" b="5715"/>
            <wp:docPr id="1328680051" name="Picture 1" descr="A person wearing headphones looking at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80051" name="Picture 1" descr="A person wearing headphones looking at a record&#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00370" cy="3423684"/>
                    </a:xfrm>
                    <a:prstGeom prst="rect">
                      <a:avLst/>
                    </a:prstGeom>
                    <a:ln>
                      <a:noFill/>
                    </a:ln>
                    <a:extLst>
                      <a:ext uri="{53640926-AAD7-44D8-BBD7-CCE9431645EC}">
                        <a14:shadowObscured xmlns:a14="http://schemas.microsoft.com/office/drawing/2010/main"/>
                      </a:ext>
                    </a:extLst>
                  </pic:spPr>
                </pic:pic>
              </a:graphicData>
            </a:graphic>
          </wp:inline>
        </w:drawing>
      </w:r>
      <w:r w:rsidR="00EA09CD" w:rsidRPr="004A3E22">
        <w:rPr>
          <w:rFonts w:eastAsiaTheme="minorEastAsia"/>
          <w:i/>
          <w:iCs/>
          <w:color w:val="A6A6A6" w:themeColor="background1" w:themeShade="A6"/>
          <w:sz w:val="16"/>
          <w:szCs w:val="16"/>
          <w:lang w:val="de-DE"/>
        </w:rPr>
        <w:t xml:space="preserve"> </w:t>
      </w:r>
      <w:r w:rsidR="004A3E22" w:rsidRPr="004A3E22">
        <w:rPr>
          <w:rFonts w:eastAsiaTheme="minorEastAsia"/>
          <w:i/>
          <w:iCs/>
          <w:color w:val="A6A6A6" w:themeColor="background1" w:themeShade="A6"/>
          <w:sz w:val="16"/>
          <w:szCs w:val="16"/>
          <w:lang w:val="de-DE"/>
        </w:rPr>
        <w:t>Der HD 550 bringt beeindruckende Leistung in praktisch jedes audiophile Setup</w:t>
      </w:r>
    </w:p>
    <w:p w14:paraId="0189CED7" w14:textId="27F84E45" w:rsidR="0089452C" w:rsidRDefault="00B5300D" w:rsidP="0089452C">
      <w:pPr>
        <w:spacing w:before="240" w:after="240" w:line="276" w:lineRule="auto"/>
        <w:rPr>
          <w:sz w:val="20"/>
          <w:szCs w:val="20"/>
          <w:lang w:val="de-DE"/>
        </w:rPr>
      </w:pPr>
      <w:r w:rsidRPr="00B5300D">
        <w:rPr>
          <w:sz w:val="20"/>
          <w:szCs w:val="20"/>
          <w:lang w:val="de-DE"/>
        </w:rPr>
        <w:t xml:space="preserve">Das vollständig offene Design setzt auf ein neues Akustikgewebe, das die Schallwandler schützt und </w:t>
      </w:r>
      <w:r w:rsidR="006E7D97">
        <w:rPr>
          <w:sz w:val="20"/>
          <w:szCs w:val="20"/>
          <w:lang w:val="de-DE"/>
        </w:rPr>
        <w:t xml:space="preserve">gleichzeitig alle </w:t>
      </w:r>
      <w:r w:rsidRPr="00B5300D">
        <w:rPr>
          <w:sz w:val="20"/>
          <w:szCs w:val="20"/>
          <w:lang w:val="de-DE"/>
        </w:rPr>
        <w:t>verbliebenen Hindernisse zwischen den Hörer*innen und ihrer Musik beseitigt. Die abgewinkelte Ausrichtung der Schallwandler sorgt für ein</w:t>
      </w:r>
      <w:r w:rsidR="005B402A">
        <w:rPr>
          <w:sz w:val="20"/>
          <w:szCs w:val="20"/>
          <w:lang w:val="de-DE"/>
        </w:rPr>
        <w:t>en</w:t>
      </w:r>
      <w:r w:rsidRPr="00B5300D">
        <w:rPr>
          <w:sz w:val="20"/>
          <w:szCs w:val="20"/>
          <w:lang w:val="de-DE"/>
        </w:rPr>
        <w:t xml:space="preserve"> weitläufige</w:t>
      </w:r>
      <w:r w:rsidR="005B402A">
        <w:rPr>
          <w:sz w:val="20"/>
          <w:szCs w:val="20"/>
          <w:lang w:val="de-DE"/>
        </w:rPr>
        <w:t>n</w:t>
      </w:r>
      <w:r w:rsidRPr="00B5300D">
        <w:rPr>
          <w:sz w:val="20"/>
          <w:szCs w:val="20"/>
          <w:lang w:val="de-DE"/>
        </w:rPr>
        <w:t xml:space="preserve"> </w:t>
      </w:r>
      <w:r w:rsidR="005B402A">
        <w:rPr>
          <w:sz w:val="20"/>
          <w:szCs w:val="20"/>
          <w:lang w:val="de-DE"/>
        </w:rPr>
        <w:t>Sound</w:t>
      </w:r>
      <w:r w:rsidRPr="00B5300D">
        <w:rPr>
          <w:sz w:val="20"/>
          <w:szCs w:val="20"/>
          <w:lang w:val="de-DE"/>
        </w:rPr>
        <w:t xml:space="preserve">, </w:t>
      </w:r>
      <w:r w:rsidR="005B402A">
        <w:rPr>
          <w:sz w:val="20"/>
          <w:szCs w:val="20"/>
          <w:lang w:val="de-DE"/>
        </w:rPr>
        <w:t>der</w:t>
      </w:r>
      <w:r w:rsidRPr="00B5300D">
        <w:rPr>
          <w:sz w:val="20"/>
          <w:szCs w:val="20"/>
          <w:lang w:val="de-DE"/>
        </w:rPr>
        <w:t xml:space="preserve"> die Hörer*innen ins Zentrum des Klangspektrums rückt. Gamer*innen profitieren von einer verzögerungsfreien räumlichen Wahrnehmung und Immersion, die bei professionellen </w:t>
      </w:r>
      <w:r w:rsidR="006E7D97">
        <w:rPr>
          <w:sz w:val="20"/>
          <w:szCs w:val="20"/>
          <w:lang w:val="de-DE"/>
        </w:rPr>
        <w:t>Battles</w:t>
      </w:r>
      <w:r w:rsidR="006E7D97" w:rsidRPr="00B5300D">
        <w:rPr>
          <w:sz w:val="20"/>
          <w:szCs w:val="20"/>
          <w:lang w:val="de-DE"/>
        </w:rPr>
        <w:t xml:space="preserve"> </w:t>
      </w:r>
      <w:r w:rsidR="006E7D97">
        <w:rPr>
          <w:sz w:val="20"/>
          <w:szCs w:val="20"/>
          <w:lang w:val="de-DE"/>
        </w:rPr>
        <w:t>oder</w:t>
      </w:r>
      <w:r w:rsidRPr="00B5300D">
        <w:rPr>
          <w:sz w:val="20"/>
          <w:szCs w:val="20"/>
          <w:lang w:val="de-DE"/>
        </w:rPr>
        <w:t xml:space="preserve"> gelegentlichen Sessions zum Tragen kommt. Wie für Audioprodukte der Marke Sennheiser üblich, liefert der HD 550 druckvolle Bässe und kristallklare </w:t>
      </w:r>
      <w:r w:rsidR="00D643F5">
        <w:rPr>
          <w:sz w:val="20"/>
          <w:szCs w:val="20"/>
          <w:lang w:val="de-DE"/>
        </w:rPr>
        <w:t>Transienten</w:t>
      </w:r>
      <w:r w:rsidRPr="00B5300D">
        <w:rPr>
          <w:sz w:val="20"/>
          <w:szCs w:val="20"/>
          <w:lang w:val="de-DE"/>
        </w:rPr>
        <w:t xml:space="preserve"> mit neutralen Mitten, ohne dabei von der authentischen Klangwiedergabe abzuweichen</w:t>
      </w:r>
      <w:r w:rsidR="00805DA1">
        <w:rPr>
          <w:sz w:val="20"/>
          <w:szCs w:val="20"/>
          <w:lang w:val="de-DE"/>
        </w:rPr>
        <w:t>, die Audiophile schätzen.</w:t>
      </w:r>
      <w:r w:rsidR="004B4BA6" w:rsidRPr="00B5300D">
        <w:rPr>
          <w:sz w:val="20"/>
          <w:szCs w:val="20"/>
          <w:lang w:val="de-DE"/>
        </w:rPr>
        <w:br/>
      </w:r>
      <w:r w:rsidR="00AB065D" w:rsidRPr="00B5300D">
        <w:rPr>
          <w:lang w:val="de-DE"/>
        </w:rPr>
        <w:br/>
      </w:r>
      <w:proofErr w:type="gramStart"/>
      <w:r w:rsidR="0089452C" w:rsidRPr="0089452C">
        <w:rPr>
          <w:b/>
          <w:bCs/>
          <w:sz w:val="20"/>
          <w:szCs w:val="20"/>
          <w:lang w:val="de-DE"/>
        </w:rPr>
        <w:t>Entwickelt</w:t>
      </w:r>
      <w:proofErr w:type="gramEnd"/>
      <w:r w:rsidR="0089452C" w:rsidRPr="0089452C">
        <w:rPr>
          <w:b/>
          <w:bCs/>
          <w:sz w:val="20"/>
          <w:szCs w:val="20"/>
          <w:lang w:val="de-DE"/>
        </w:rPr>
        <w:t xml:space="preserve"> für </w:t>
      </w:r>
      <w:r w:rsidR="00DC543F">
        <w:rPr>
          <w:b/>
          <w:bCs/>
          <w:sz w:val="20"/>
          <w:szCs w:val="20"/>
          <w:lang w:val="de-DE"/>
        </w:rPr>
        <w:t>max</w:t>
      </w:r>
      <w:r w:rsidR="00805DA1">
        <w:rPr>
          <w:b/>
          <w:bCs/>
          <w:sz w:val="20"/>
          <w:szCs w:val="20"/>
          <w:lang w:val="de-DE"/>
        </w:rPr>
        <w:t>i</w:t>
      </w:r>
      <w:r w:rsidR="00DC543F">
        <w:rPr>
          <w:b/>
          <w:bCs/>
          <w:sz w:val="20"/>
          <w:szCs w:val="20"/>
          <w:lang w:val="de-DE"/>
        </w:rPr>
        <w:t>malen</w:t>
      </w:r>
      <w:r w:rsidR="0089452C" w:rsidRPr="0089452C">
        <w:rPr>
          <w:b/>
          <w:bCs/>
          <w:sz w:val="20"/>
          <w:szCs w:val="20"/>
          <w:lang w:val="de-DE"/>
        </w:rPr>
        <w:t xml:space="preserve"> Komfort </w:t>
      </w:r>
      <w:r w:rsidR="004B0925" w:rsidRPr="0089452C">
        <w:rPr>
          <w:sz w:val="20"/>
          <w:szCs w:val="20"/>
          <w:lang w:val="de-DE"/>
        </w:rPr>
        <w:t> </w:t>
      </w:r>
      <w:r w:rsidR="004B0925" w:rsidRPr="0089452C">
        <w:rPr>
          <w:sz w:val="20"/>
          <w:szCs w:val="20"/>
          <w:lang w:val="de-DE"/>
        </w:rPr>
        <w:br/>
      </w:r>
      <w:r w:rsidR="0089452C" w:rsidRPr="0089452C">
        <w:rPr>
          <w:sz w:val="20"/>
          <w:szCs w:val="20"/>
          <w:lang w:val="de-DE"/>
        </w:rPr>
        <w:t xml:space="preserve">Der HD 550 </w:t>
      </w:r>
      <w:r w:rsidR="00EA0AF8">
        <w:rPr>
          <w:sz w:val="20"/>
          <w:szCs w:val="20"/>
          <w:lang w:val="de-DE"/>
        </w:rPr>
        <w:t>setzt auf ein Gehäuse</w:t>
      </w:r>
      <w:r w:rsidR="0089452C" w:rsidRPr="0089452C">
        <w:rPr>
          <w:sz w:val="20"/>
          <w:szCs w:val="20"/>
          <w:lang w:val="de-DE"/>
        </w:rPr>
        <w:t xml:space="preserve">, das für seinen langanhaltenden Komfort bekannt ist. Im Vergleich zu anderen Modellen der 500er-Serie überzeugt der HD 550 mit einer noch angenehmeren Klemmkraft. Mit nur 237 Gramm wiegt der HD 550 weniger als die beliebtesten Gaming-Controller, sodass er förmlich auf dem Kopf verschwindet. Der weiche, texturierte Kopfbügel und die luftdurchlässigen Ohrmuschelabdeckungen aus Metallgewebe ermöglichen einen hohen Tragekomfort, ohne dass die </w:t>
      </w:r>
      <w:r w:rsidR="00970297">
        <w:rPr>
          <w:sz w:val="20"/>
          <w:szCs w:val="20"/>
          <w:lang w:val="de-DE"/>
        </w:rPr>
        <w:t>Robustheit</w:t>
      </w:r>
      <w:r w:rsidR="0089452C" w:rsidRPr="0089452C">
        <w:rPr>
          <w:sz w:val="20"/>
          <w:szCs w:val="20"/>
          <w:lang w:val="de-DE"/>
        </w:rPr>
        <w:t xml:space="preserve"> des Kopfhörers darunter leidet. </w:t>
      </w:r>
    </w:p>
    <w:p w14:paraId="532AAC64" w14:textId="2C552B53" w:rsidR="004B4BA6" w:rsidRPr="0089452C" w:rsidRDefault="0089452C" w:rsidP="004B0925">
      <w:pPr>
        <w:spacing w:before="240" w:after="240" w:line="276" w:lineRule="auto"/>
        <w:rPr>
          <w:sz w:val="20"/>
          <w:szCs w:val="20"/>
          <w:lang w:val="de-DE"/>
        </w:rPr>
      </w:pPr>
      <w:r w:rsidRPr="0089452C">
        <w:rPr>
          <w:sz w:val="20"/>
          <w:szCs w:val="20"/>
          <w:lang w:val="de-DE"/>
        </w:rPr>
        <w:t xml:space="preserve">Wie alle anderen Modelle der 500er-Serie ist auch der HD 550 modular aufgebaut, so dass sich Kabel und Ohrpolster leicht austauschen lassen. Er wird mit einem 1,8 Meter langen Kabel geliefert, das über einen 3,5-mm-Stereo-Klinkenstecker mit 6,35-mm-Adapter verfügt </w:t>
      </w:r>
      <w:r w:rsidRPr="0089452C">
        <w:rPr>
          <w:sz w:val="20"/>
          <w:szCs w:val="20"/>
          <w:lang w:val="de-DE"/>
        </w:rPr>
        <w:lastRenderedPageBreak/>
        <w:t xml:space="preserve">und so mit einer Vielzahl </w:t>
      </w:r>
      <w:r w:rsidR="001821C8">
        <w:rPr>
          <w:sz w:val="20"/>
          <w:szCs w:val="20"/>
          <w:lang w:val="de-DE"/>
        </w:rPr>
        <w:t>unterschiedlicher</w:t>
      </w:r>
      <w:r w:rsidRPr="0089452C">
        <w:rPr>
          <w:sz w:val="20"/>
          <w:szCs w:val="20"/>
          <w:lang w:val="de-DE"/>
        </w:rPr>
        <w:t xml:space="preserve"> </w:t>
      </w:r>
      <w:r w:rsidR="001821C8" w:rsidRPr="0089452C">
        <w:rPr>
          <w:sz w:val="20"/>
          <w:szCs w:val="20"/>
          <w:lang w:val="de-DE"/>
        </w:rPr>
        <w:t>Geräte</w:t>
      </w:r>
      <w:r w:rsidRPr="0089452C">
        <w:rPr>
          <w:sz w:val="20"/>
          <w:szCs w:val="20"/>
          <w:lang w:val="de-DE"/>
        </w:rPr>
        <w:t xml:space="preserve"> </w:t>
      </w:r>
      <w:r w:rsidR="001821C8" w:rsidRPr="0089452C">
        <w:rPr>
          <w:sz w:val="20"/>
          <w:szCs w:val="20"/>
          <w:lang w:val="de-DE"/>
        </w:rPr>
        <w:t>kompatibel</w:t>
      </w:r>
      <w:r w:rsidRPr="0089452C">
        <w:rPr>
          <w:sz w:val="20"/>
          <w:szCs w:val="20"/>
          <w:lang w:val="de-DE"/>
        </w:rPr>
        <w:t xml:space="preserve"> ist. Eine Reihe zusätzlicher Kabel, die separat erhältlich sind, erleichtern das Zusammenspiel mit symmetrischen Quellen und mikrofonfähigen Buchsen.</w:t>
      </w:r>
    </w:p>
    <w:p w14:paraId="7D1E404C" w14:textId="097FEF75" w:rsidR="004B0925" w:rsidRPr="009E18EC" w:rsidRDefault="0089452C" w:rsidP="004B0925">
      <w:pPr>
        <w:spacing w:before="240" w:after="240" w:line="276" w:lineRule="auto"/>
        <w:rPr>
          <w:rFonts w:ascii="Sennheiser Office" w:eastAsia="Sennheiser Office" w:hAnsi="Sennheiser Office" w:cs="Sennheiser Office"/>
          <w:b/>
          <w:color w:val="000000" w:themeColor="text1"/>
          <w:sz w:val="20"/>
          <w:szCs w:val="20"/>
          <w:lang w:val="de-DE"/>
        </w:rPr>
      </w:pPr>
      <w:r w:rsidRPr="009E18EC">
        <w:rPr>
          <w:rFonts w:ascii="Sennheiser Office" w:eastAsia="Sennheiser Office" w:hAnsi="Sennheiser Office" w:cs="Sennheiser Office"/>
          <w:b/>
          <w:bCs/>
          <w:color w:val="000000" w:themeColor="text1"/>
          <w:sz w:val="20"/>
          <w:szCs w:val="20"/>
          <w:lang w:val="de-DE"/>
        </w:rPr>
        <w:t xml:space="preserve">Verfügbarkeit </w:t>
      </w:r>
    </w:p>
    <w:p w14:paraId="6B96E4A5" w14:textId="26E728D5" w:rsidR="009E18EC" w:rsidRPr="009E18EC" w:rsidRDefault="009E18EC" w:rsidP="004B0925">
      <w:pPr>
        <w:spacing w:before="240" w:after="240" w:line="276" w:lineRule="auto"/>
        <w:rPr>
          <w:rFonts w:ascii="Sennheiser Office" w:eastAsia="Sennheiser Office" w:hAnsi="Sennheiser Office" w:cs="Sennheiser Office"/>
          <w:bCs/>
          <w:color w:val="000000" w:themeColor="text1"/>
          <w:sz w:val="20"/>
          <w:szCs w:val="20"/>
          <w:lang w:val="de-DE"/>
        </w:rPr>
      </w:pPr>
      <w:r w:rsidRPr="009E18EC">
        <w:rPr>
          <w:rFonts w:ascii="Sennheiser Office" w:eastAsia="Sennheiser Office" w:hAnsi="Sennheiser Office" w:cs="Sennheiser Office"/>
          <w:bCs/>
          <w:color w:val="000000" w:themeColor="text1"/>
          <w:sz w:val="20"/>
          <w:szCs w:val="20"/>
          <w:lang w:val="de-DE"/>
        </w:rPr>
        <w:t xml:space="preserve">Der brandneue HD 550 kann ab sofort vorbestellt werden und </w:t>
      </w:r>
      <w:r w:rsidR="00492BCE">
        <w:rPr>
          <w:rFonts w:ascii="Sennheiser Office" w:eastAsia="Sennheiser Office" w:hAnsi="Sennheiser Office" w:cs="Sennheiser Office"/>
          <w:bCs/>
          <w:color w:val="000000" w:themeColor="text1"/>
          <w:sz w:val="20"/>
          <w:szCs w:val="20"/>
          <w:lang w:val="de-DE"/>
        </w:rPr>
        <w:t>wird</w:t>
      </w:r>
      <w:r w:rsidRPr="009E18EC">
        <w:rPr>
          <w:rFonts w:ascii="Sennheiser Office" w:eastAsia="Sennheiser Office" w:hAnsi="Sennheiser Office" w:cs="Sennheiser Office"/>
          <w:bCs/>
          <w:color w:val="000000" w:themeColor="text1"/>
          <w:sz w:val="20"/>
          <w:szCs w:val="20"/>
          <w:lang w:val="de-DE"/>
        </w:rPr>
        <w:t xml:space="preserve"> </w:t>
      </w:r>
      <w:r w:rsidR="003214BC">
        <w:rPr>
          <w:rFonts w:ascii="Sennheiser Office" w:eastAsia="Sennheiser Office" w:hAnsi="Sennheiser Office" w:cs="Sennheiser Office"/>
          <w:bCs/>
          <w:color w:val="000000" w:themeColor="text1"/>
          <w:sz w:val="20"/>
          <w:szCs w:val="20"/>
          <w:lang w:val="de-DE"/>
        </w:rPr>
        <w:t>in</w:t>
      </w:r>
      <w:r w:rsidRPr="009E18EC">
        <w:rPr>
          <w:rFonts w:ascii="Sennheiser Office" w:eastAsia="Sennheiser Office" w:hAnsi="Sennheiser Office" w:cs="Sennheiser Office"/>
          <w:bCs/>
          <w:color w:val="000000" w:themeColor="text1"/>
          <w:sz w:val="20"/>
          <w:szCs w:val="20"/>
          <w:lang w:val="de-DE"/>
        </w:rPr>
        <w:t xml:space="preserve"> der ersten Aprilwoche zu einem UVP von 299,90 E</w:t>
      </w:r>
      <w:r w:rsidR="003214BC">
        <w:rPr>
          <w:rFonts w:ascii="Sennheiser Office" w:eastAsia="Sennheiser Office" w:hAnsi="Sennheiser Office" w:cs="Sennheiser Office"/>
          <w:bCs/>
          <w:color w:val="000000" w:themeColor="text1"/>
          <w:sz w:val="20"/>
          <w:szCs w:val="20"/>
          <w:lang w:val="de-DE"/>
        </w:rPr>
        <w:t>UR</w:t>
      </w:r>
      <w:r w:rsidR="00FF5D06">
        <w:rPr>
          <w:rFonts w:ascii="Sennheiser Office" w:eastAsia="Sennheiser Office" w:hAnsi="Sennheiser Office" w:cs="Sennheiser Office"/>
          <w:bCs/>
          <w:color w:val="000000" w:themeColor="text1"/>
          <w:sz w:val="20"/>
          <w:szCs w:val="20"/>
          <w:lang w:val="de-DE"/>
        </w:rPr>
        <w:t xml:space="preserve"> / 279,90 CHF</w:t>
      </w:r>
      <w:r w:rsidRPr="009E18EC">
        <w:rPr>
          <w:rFonts w:ascii="Sennheiser Office" w:eastAsia="Sennheiser Office" w:hAnsi="Sennheiser Office" w:cs="Sennheiser Office"/>
          <w:bCs/>
          <w:color w:val="000000" w:themeColor="text1"/>
          <w:sz w:val="20"/>
          <w:szCs w:val="20"/>
          <w:lang w:val="de-DE"/>
        </w:rPr>
        <w:t xml:space="preserve"> </w:t>
      </w:r>
      <w:r>
        <w:rPr>
          <w:rFonts w:ascii="Sennheiser Office" w:eastAsia="Sennheiser Office" w:hAnsi="Sennheiser Office" w:cs="Sennheiser Office"/>
          <w:bCs/>
          <w:color w:val="000000" w:themeColor="text1"/>
          <w:sz w:val="20"/>
          <w:szCs w:val="20"/>
          <w:lang w:val="de-DE"/>
        </w:rPr>
        <w:t>erhältlich</w:t>
      </w:r>
      <w:r w:rsidR="00492BCE">
        <w:rPr>
          <w:rFonts w:ascii="Sennheiser Office" w:eastAsia="Sennheiser Office" w:hAnsi="Sennheiser Office" w:cs="Sennheiser Office"/>
          <w:bCs/>
          <w:color w:val="000000" w:themeColor="text1"/>
          <w:sz w:val="20"/>
          <w:szCs w:val="20"/>
          <w:lang w:val="de-DE"/>
        </w:rPr>
        <w:t xml:space="preserve"> sein.</w:t>
      </w:r>
    </w:p>
    <w:p w14:paraId="58ACD10B" w14:textId="13BB7417" w:rsidR="00647649" w:rsidRPr="00AA04DB" w:rsidRDefault="004B0925" w:rsidP="00CD6C6E">
      <w:pPr>
        <w:spacing w:before="240" w:after="240" w:line="276" w:lineRule="auto"/>
        <w:jc w:val="center"/>
        <w:rPr>
          <w:rFonts w:ascii="Sennheiser Office" w:eastAsia="Sennheiser Office" w:hAnsi="Sennheiser Office" w:cs="Sennheiser Office"/>
          <w:noProof/>
          <w:sz w:val="20"/>
          <w:szCs w:val="20"/>
          <w:highlight w:val="yellow"/>
          <w:lang w:val="de-DE"/>
        </w:rPr>
      </w:pPr>
      <w:r>
        <w:rPr>
          <w:rFonts w:ascii="Sennheiser Office" w:eastAsia="Sennheiser Office" w:hAnsi="Sennheiser Office" w:cs="Sennheiser Office"/>
          <w:noProof/>
          <w:sz w:val="20"/>
          <w:szCs w:val="20"/>
        </w:rPr>
        <w:drawing>
          <wp:inline distT="0" distB="0" distL="0" distR="0" wp14:anchorId="4C2DC902" wp14:editId="5C0726EE">
            <wp:extent cx="5500370" cy="3666490"/>
            <wp:effectExtent l="0" t="0" r="5080" b="0"/>
            <wp:docPr id="1676805072" name="Picture 3" descr="A person wearing headphones 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5072" name="Picture 3" descr="A person wearing headphones and holding a game controll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5500370" cy="3666490"/>
                    </a:xfrm>
                    <a:prstGeom prst="rect">
                      <a:avLst/>
                    </a:prstGeom>
                  </pic:spPr>
                </pic:pic>
              </a:graphicData>
            </a:graphic>
          </wp:inline>
        </w:drawing>
      </w:r>
      <w:r w:rsidR="00AB065D" w:rsidRPr="00AA04DB">
        <w:rPr>
          <w:rFonts w:eastAsiaTheme="minorEastAsia"/>
          <w:i/>
          <w:iCs/>
          <w:color w:val="A6A6A6" w:themeColor="background1" w:themeShade="A6"/>
          <w:sz w:val="16"/>
          <w:szCs w:val="16"/>
          <w:lang w:val="de-DE"/>
        </w:rPr>
        <w:t xml:space="preserve"> </w:t>
      </w:r>
      <w:r w:rsidR="00AA04DB" w:rsidRPr="00AA04DB">
        <w:rPr>
          <w:rFonts w:eastAsiaTheme="minorEastAsia"/>
          <w:i/>
          <w:iCs/>
          <w:color w:val="A6A6A6" w:themeColor="background1" w:themeShade="A6"/>
          <w:sz w:val="16"/>
          <w:szCs w:val="16"/>
          <w:lang w:val="de-DE"/>
        </w:rPr>
        <w:t>Der HD 550 liefert ein beeindruckendes Hörerlebnis für Fans von Spielen, Musik und Filmen</w:t>
      </w:r>
    </w:p>
    <w:p w14:paraId="01070E3E" w14:textId="77777777" w:rsidR="003214BC" w:rsidRPr="0073277E" w:rsidRDefault="003214BC" w:rsidP="003214BC">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rPr>
      </w:pPr>
      <w:bookmarkStart w:id="0" w:name="_Hlk192665317"/>
      <w:r w:rsidRPr="0073277E">
        <w:rPr>
          <w:rStyle w:val="normaltextrun"/>
          <w:rFonts w:asciiTheme="minorHAnsi" w:eastAsiaTheme="minorEastAsia" w:hAnsiTheme="minorHAnsi" w:cstheme="minorBidi"/>
          <w:b/>
          <w:color w:val="0095D5" w:themeColor="accent1"/>
          <w:sz w:val="20"/>
          <w:szCs w:val="20"/>
        </w:rPr>
        <w:t>Über die Marke Sennheiser</w:t>
      </w:r>
    </w:p>
    <w:p w14:paraId="06BA016C" w14:textId="77777777" w:rsidR="003214BC" w:rsidRPr="0073277E" w:rsidRDefault="003214BC" w:rsidP="003214BC">
      <w:pPr>
        <w:pStyle w:val="paragraph"/>
        <w:spacing w:before="0" w:beforeAutospacing="0" w:after="0" w:afterAutospacing="0"/>
        <w:textAlignment w:val="baseline"/>
        <w:rPr>
          <w:rStyle w:val="normaltextrun"/>
          <w:rFonts w:asciiTheme="minorHAnsi" w:eastAsiaTheme="minorEastAsia" w:hAnsiTheme="minorHAnsi" w:cstheme="minorBidi"/>
          <w:sz w:val="20"/>
          <w:szCs w:val="20"/>
        </w:rPr>
      </w:pPr>
      <w:r w:rsidRPr="0073277E">
        <w:rPr>
          <w:rStyle w:val="normaltextrun"/>
          <w:rFonts w:asciiTheme="minorHAnsi" w:eastAsiaTheme="minorEastAsia" w:hAnsiTheme="minorHAnsi" w:cstheme="minorBidi"/>
          <w:sz w:val="20"/>
          <w:szCs w:val="20"/>
        </w:rPr>
        <w:t xml:space="preserve">Wir leben Audio. Wir atmen Audio. Immer und jederzeit. Es ist diese Leidenschaft, die uns antreibt, für unsere Kund*innen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SE &amp; Co. KG gehören, wird das Geschäft mit Consumer Electronics-Produkten wie Kopfhörern, Soundbars und sprachoptimierten </w:t>
      </w:r>
      <w:proofErr w:type="spellStart"/>
      <w:r w:rsidRPr="0073277E">
        <w:rPr>
          <w:rStyle w:val="normaltextrun"/>
          <w:rFonts w:asciiTheme="minorHAnsi" w:eastAsiaTheme="minorEastAsia" w:hAnsiTheme="minorHAnsi" w:cstheme="minorBidi"/>
          <w:sz w:val="20"/>
          <w:szCs w:val="20"/>
        </w:rPr>
        <w:t>Hearables</w:t>
      </w:r>
      <w:proofErr w:type="spellEnd"/>
      <w:r w:rsidRPr="0073277E">
        <w:rPr>
          <w:rStyle w:val="normaltextrun"/>
          <w:rFonts w:asciiTheme="minorHAnsi" w:eastAsiaTheme="minorEastAsia" w:hAnsiTheme="minorHAnsi" w:cstheme="minorBidi"/>
          <w:sz w:val="20"/>
          <w:szCs w:val="20"/>
        </w:rPr>
        <w:t xml:space="preserve"> von der Sonova Holding AG unter der Lizenz von Sennheiser betrieben.</w:t>
      </w:r>
    </w:p>
    <w:p w14:paraId="28D535BF" w14:textId="77777777" w:rsidR="003214BC" w:rsidRPr="0073277E" w:rsidRDefault="003214BC" w:rsidP="003214BC">
      <w:pPr>
        <w:pStyle w:val="paragraph"/>
        <w:spacing w:before="0" w:beforeAutospacing="0" w:after="0" w:afterAutospacing="0"/>
        <w:textAlignment w:val="baseline"/>
        <w:rPr>
          <w:rFonts w:asciiTheme="minorHAnsi" w:eastAsiaTheme="minorEastAsia" w:hAnsiTheme="minorHAnsi" w:cstheme="minorBidi"/>
          <w:sz w:val="20"/>
          <w:szCs w:val="20"/>
        </w:rPr>
      </w:pPr>
      <w:r w:rsidRPr="0073277E">
        <w:rPr>
          <w:rStyle w:val="eop"/>
          <w:rFonts w:asciiTheme="minorHAnsi" w:eastAsiaTheme="minorEastAsia" w:hAnsiTheme="minorHAnsi" w:cstheme="minorBidi"/>
          <w:sz w:val="20"/>
          <w:szCs w:val="20"/>
        </w:rPr>
        <w:t> </w:t>
      </w:r>
    </w:p>
    <w:p w14:paraId="167BB77E" w14:textId="77777777" w:rsidR="003214BC" w:rsidRPr="0073277E" w:rsidRDefault="003214BC" w:rsidP="003214BC">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20"/>
          <w:szCs w:val="20"/>
        </w:rPr>
      </w:pPr>
      <w:hyperlink r:id="rId14">
        <w:r w:rsidRPr="0073277E">
          <w:rPr>
            <w:rStyle w:val="normaltextrun"/>
            <w:rFonts w:asciiTheme="minorHAnsi" w:eastAsiaTheme="minorEastAsia" w:hAnsiTheme="minorHAnsi" w:cstheme="minorBidi"/>
            <w:color w:val="0095D5" w:themeColor="accent1"/>
            <w:sz w:val="20"/>
            <w:szCs w:val="20"/>
          </w:rPr>
          <w:t>www.sennheiser.com</w:t>
        </w:r>
      </w:hyperlink>
    </w:p>
    <w:p w14:paraId="233B2977" w14:textId="77777777" w:rsidR="003214BC" w:rsidRPr="0073277E" w:rsidRDefault="003214BC" w:rsidP="003214BC">
      <w:pPr>
        <w:pStyle w:val="paragraph"/>
        <w:spacing w:before="0" w:beforeAutospacing="0" w:after="0" w:afterAutospacing="0"/>
        <w:textAlignment w:val="baseline"/>
        <w:rPr>
          <w:rFonts w:asciiTheme="minorHAnsi" w:hAnsiTheme="minorHAnsi"/>
          <w:sz w:val="20"/>
          <w:szCs w:val="20"/>
        </w:rPr>
      </w:pPr>
      <w:r w:rsidRPr="0073277E">
        <w:rPr>
          <w:rStyle w:val="normaltextrun"/>
          <w:rFonts w:asciiTheme="minorHAnsi" w:eastAsiaTheme="minorEastAsia" w:hAnsiTheme="minorHAnsi" w:cstheme="minorBidi"/>
          <w:color w:val="0095D5" w:themeColor="accent1"/>
          <w:sz w:val="20"/>
          <w:szCs w:val="20"/>
        </w:rPr>
        <w:t>www.sennheiser-hearing.com</w:t>
      </w:r>
    </w:p>
    <w:p w14:paraId="2FB27D68" w14:textId="77777777" w:rsidR="003214BC" w:rsidRPr="0073277E" w:rsidRDefault="003214BC" w:rsidP="003214BC">
      <w:pPr>
        <w:pStyle w:val="paragraph"/>
        <w:spacing w:before="0" w:beforeAutospacing="0" w:after="0" w:afterAutospacing="0"/>
        <w:textAlignment w:val="baseline"/>
        <w:rPr>
          <w:rFonts w:asciiTheme="minorHAnsi" w:eastAsiaTheme="minorEastAsia" w:hAnsiTheme="minorHAnsi" w:cstheme="minorBidi"/>
          <w:sz w:val="20"/>
          <w:szCs w:val="20"/>
        </w:rPr>
      </w:pPr>
      <w:r w:rsidRPr="0073277E">
        <w:rPr>
          <w:rStyle w:val="eop"/>
          <w:rFonts w:asciiTheme="minorHAnsi" w:eastAsiaTheme="minorEastAsia" w:hAnsiTheme="minorHAnsi" w:cstheme="minorBidi"/>
          <w:sz w:val="20"/>
          <w:szCs w:val="20"/>
        </w:rPr>
        <w:t> </w:t>
      </w:r>
    </w:p>
    <w:p w14:paraId="6D81BF54" w14:textId="77777777" w:rsidR="003214BC" w:rsidRPr="0073277E" w:rsidRDefault="003214BC" w:rsidP="003214BC">
      <w:pPr>
        <w:rPr>
          <w:rStyle w:val="normaltextrun"/>
          <w:rFonts w:eastAsia="Sennheiser Office" w:cs="Sennheiser Office"/>
          <w:color w:val="000000" w:themeColor="text1"/>
          <w:sz w:val="20"/>
          <w:szCs w:val="20"/>
          <w:lang w:val="de-DE"/>
        </w:rPr>
      </w:pPr>
      <w:r w:rsidRPr="0073277E">
        <w:rPr>
          <w:rStyle w:val="normaltextrun"/>
          <w:rFonts w:eastAsia="Sennheiser Office" w:cs="Sennheiser Office"/>
          <w:b/>
          <w:bCs/>
          <w:color w:val="0094D5"/>
          <w:sz w:val="20"/>
          <w:szCs w:val="20"/>
          <w:lang w:val="de-DE"/>
        </w:rPr>
        <w:lastRenderedPageBreak/>
        <w:t>Über Sonova Consumer Hearing</w:t>
      </w:r>
      <w:r w:rsidRPr="0073277E">
        <w:rPr>
          <w:sz w:val="20"/>
          <w:szCs w:val="20"/>
          <w:lang w:val="de-DE"/>
        </w:rPr>
        <w:br/>
      </w:r>
      <w:r w:rsidRPr="0073277E">
        <w:rPr>
          <w:rStyle w:val="normaltextrun"/>
          <w:rFonts w:eastAsia="Sennheiser Office" w:cs="Sennheiser Office"/>
          <w:color w:val="000000" w:themeColor="text1"/>
          <w:sz w:val="20"/>
          <w:szCs w:val="20"/>
          <w:lang w:val="de-DE"/>
        </w:rPr>
        <w:t xml:space="preserve">Sonova Consumer Hearing bietet Premium-Kopfhörer und </w:t>
      </w:r>
      <w:proofErr w:type="spellStart"/>
      <w:r w:rsidRPr="0073277E">
        <w:rPr>
          <w:rStyle w:val="normaltextrun"/>
          <w:rFonts w:eastAsia="Sennheiser Office" w:cs="Sennheiser Office"/>
          <w:color w:val="000000" w:themeColor="text1"/>
          <w:sz w:val="20"/>
          <w:szCs w:val="20"/>
          <w:lang w:val="de-DE"/>
        </w:rPr>
        <w:t>Hearables</w:t>
      </w:r>
      <w:proofErr w:type="spellEnd"/>
      <w:r w:rsidRPr="0073277E">
        <w:rPr>
          <w:rStyle w:val="normaltextrun"/>
          <w:rFonts w:eastAsia="Sennheiser Office" w:cs="Sennheiser Office"/>
          <w:color w:val="000000" w:themeColor="text1"/>
          <w:sz w:val="20"/>
          <w:szCs w:val="20"/>
          <w:lang w:val="de-DE"/>
        </w:rPr>
        <w:t xml:space="preserve"> – hauptsächlich im True-Wireless-Segment – sowie audiophile Kopfhörer, Hörlösungen und Soundbars unter der Marke Sennheiser an. Das Unternehmen ist Teil der Sonova Group, einem weltweit führenden Anbieter von innovativen Hörlösungen mit Hauptsitz in der Schweiz und mehr als 17.000 Mitarbeiter*innen weltweit.</w:t>
      </w:r>
    </w:p>
    <w:p w14:paraId="2595F915" w14:textId="77777777" w:rsidR="003214BC" w:rsidRPr="0073277E" w:rsidRDefault="003214BC" w:rsidP="003214BC">
      <w:pPr>
        <w:rPr>
          <w:rStyle w:val="eop"/>
          <w:rFonts w:eastAsia="Sennheiser Office" w:cs="Sennheiser Office"/>
          <w:color w:val="000000" w:themeColor="text1"/>
          <w:sz w:val="20"/>
          <w:szCs w:val="20"/>
          <w:lang w:val="de-DE"/>
        </w:rPr>
      </w:pPr>
    </w:p>
    <w:p w14:paraId="05816ABB" w14:textId="77777777" w:rsidR="003214BC" w:rsidRPr="0073277E" w:rsidRDefault="003214BC" w:rsidP="003214BC">
      <w:pPr>
        <w:spacing w:line="240" w:lineRule="auto"/>
        <w:rPr>
          <w:b/>
          <w:bCs/>
          <w:sz w:val="20"/>
          <w:szCs w:val="20"/>
          <w:lang w:val="de-DE"/>
        </w:rPr>
      </w:pPr>
      <w:r w:rsidRPr="0073277E">
        <w:rPr>
          <w:b/>
          <w:bCs/>
          <w:sz w:val="20"/>
          <w:szCs w:val="20"/>
          <w:lang w:val="de-DE"/>
        </w:rPr>
        <w:t>Pressekontakt</w:t>
      </w:r>
    </w:p>
    <w:p w14:paraId="50E84214" w14:textId="77777777" w:rsidR="003214BC" w:rsidRPr="0073277E" w:rsidRDefault="003214BC" w:rsidP="003214BC">
      <w:pPr>
        <w:rPr>
          <w:rFonts w:eastAsiaTheme="minorEastAsia"/>
          <w:sz w:val="20"/>
          <w:szCs w:val="20"/>
          <w:highlight w:val="yellow"/>
          <w:lang w:val="de-DE"/>
        </w:rPr>
        <w:sectPr w:rsidR="003214BC" w:rsidRPr="0073277E" w:rsidSect="003214BC">
          <w:headerReference w:type="default" r:id="rId15"/>
          <w:footerReference w:type="default" r:id="rId16"/>
          <w:headerReference w:type="first" r:id="rId17"/>
          <w:footerReference w:type="first" r:id="rId18"/>
          <w:type w:val="continuous"/>
          <w:pgSz w:w="11906" w:h="16838" w:code="9"/>
          <w:pgMar w:top="2756" w:right="1826" w:bottom="720" w:left="1418" w:header="1985" w:footer="1072" w:gutter="0"/>
          <w:cols w:space="708"/>
          <w:titlePg/>
          <w:docGrid w:linePitch="360"/>
        </w:sectPr>
      </w:pPr>
    </w:p>
    <w:p w14:paraId="793BD14E" w14:textId="77777777" w:rsidR="003214BC" w:rsidRPr="0073277E" w:rsidRDefault="003214BC" w:rsidP="003214BC">
      <w:pPr>
        <w:spacing w:line="240" w:lineRule="auto"/>
        <w:rPr>
          <w:sz w:val="20"/>
          <w:szCs w:val="20"/>
          <w:lang w:val="de-DE"/>
        </w:rPr>
      </w:pPr>
      <w:r w:rsidRPr="0073277E">
        <w:rPr>
          <w:sz w:val="20"/>
          <w:szCs w:val="20"/>
          <w:lang w:val="de-DE"/>
        </w:rPr>
        <w:t xml:space="preserve">Sonova Consumer Hearing GmbH </w:t>
      </w:r>
    </w:p>
    <w:p w14:paraId="06D98797" w14:textId="77777777" w:rsidR="003214BC" w:rsidRPr="0073277E" w:rsidRDefault="003214BC" w:rsidP="003214BC">
      <w:pPr>
        <w:spacing w:line="240" w:lineRule="auto"/>
        <w:rPr>
          <w:color w:val="0095D5" w:themeColor="accent1"/>
          <w:sz w:val="20"/>
          <w:szCs w:val="20"/>
          <w:lang w:val="de-DE"/>
        </w:rPr>
      </w:pPr>
      <w:r w:rsidRPr="0073277E">
        <w:rPr>
          <w:color w:val="0095D5" w:themeColor="accent1"/>
          <w:sz w:val="20"/>
          <w:szCs w:val="20"/>
          <w:lang w:val="de-DE"/>
        </w:rPr>
        <w:t>Kate Smart</w:t>
      </w:r>
    </w:p>
    <w:p w14:paraId="62334ED8" w14:textId="77777777" w:rsidR="003214BC" w:rsidRPr="0073277E" w:rsidRDefault="003214BC" w:rsidP="003214BC">
      <w:pPr>
        <w:spacing w:line="240" w:lineRule="auto"/>
        <w:rPr>
          <w:sz w:val="20"/>
          <w:szCs w:val="20"/>
          <w:lang w:val="en-US"/>
        </w:rPr>
      </w:pPr>
      <w:r w:rsidRPr="0073277E">
        <w:rPr>
          <w:sz w:val="20"/>
          <w:szCs w:val="20"/>
          <w:lang w:val="en-US"/>
        </w:rPr>
        <w:t>PR &amp; Influencer Manager EMEA</w:t>
      </w:r>
    </w:p>
    <w:p w14:paraId="6564AE00" w14:textId="77777777" w:rsidR="003214BC" w:rsidRPr="0073277E" w:rsidRDefault="003214BC" w:rsidP="003214BC">
      <w:pPr>
        <w:spacing w:line="240" w:lineRule="auto"/>
        <w:rPr>
          <w:sz w:val="20"/>
          <w:szCs w:val="20"/>
          <w:lang w:val="en-US"/>
        </w:rPr>
      </w:pPr>
      <w:r w:rsidRPr="0073277E">
        <w:rPr>
          <w:sz w:val="20"/>
          <w:szCs w:val="20"/>
          <w:lang w:val="en-US"/>
        </w:rPr>
        <w:t>+44 7909 729925</w:t>
      </w:r>
    </w:p>
    <w:p w14:paraId="4A73B6E4" w14:textId="5F26E76B" w:rsidR="56AAD933" w:rsidRPr="003214BC" w:rsidRDefault="003214BC" w:rsidP="00F57B30">
      <w:pPr>
        <w:spacing w:line="240" w:lineRule="auto"/>
        <w:rPr>
          <w:sz w:val="20"/>
          <w:szCs w:val="20"/>
          <w:lang w:val="en-US"/>
        </w:rPr>
      </w:pPr>
      <w:r w:rsidRPr="0073277E">
        <w:rPr>
          <w:sz w:val="20"/>
          <w:szCs w:val="20"/>
          <w:lang w:val="en-US"/>
        </w:rPr>
        <w:t>kate.smart@sonova.com</w:t>
      </w:r>
      <w:bookmarkEnd w:id="0"/>
    </w:p>
    <w:sectPr w:rsidR="56AAD933" w:rsidRPr="003214BC" w:rsidSect="00133A4D">
      <w:footerReference w:type="default" r:id="rId19"/>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4D469" w14:textId="77777777" w:rsidR="00D26DDC" w:rsidRDefault="00D26DDC" w:rsidP="00CA1EB9">
      <w:pPr>
        <w:spacing w:line="240" w:lineRule="auto"/>
      </w:pPr>
      <w:r>
        <w:separator/>
      </w:r>
    </w:p>
  </w:endnote>
  <w:endnote w:type="continuationSeparator" w:id="0">
    <w:p w14:paraId="1405198E" w14:textId="77777777" w:rsidR="00D26DDC" w:rsidRDefault="00D26DDC" w:rsidP="00CA1EB9">
      <w:pPr>
        <w:spacing w:line="240" w:lineRule="auto"/>
      </w:pPr>
      <w:r>
        <w:continuationSeparator/>
      </w:r>
    </w:p>
  </w:endnote>
  <w:endnote w:type="continuationNotice" w:id="1">
    <w:p w14:paraId="25DF7350" w14:textId="77777777" w:rsidR="00D26DDC" w:rsidRDefault="00D26D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auto"/>
    <w:pitch w:val="variable"/>
    <w:sig w:usb0="A00000AF" w:usb1="500020DB" w:usb2="00000000" w:usb3="00000000" w:csb0="00000093" w:csb1="00000000"/>
    <w:embedRegular r:id="rId1" w:fontKey="{C3CD882C-F5A5-47BE-B836-0BC33F65CAF6}"/>
    <w:embedBold r:id="rId2" w:fontKey="{6F8FB891-BB7F-4AE1-87EC-64AFF12C742E}"/>
    <w:embedItalic r:id="rId3" w:fontKey="{8120489A-ACFF-449B-9139-A76ADAA63FCA}"/>
    <w:embedBoldItalic r:id="rId4" w:fontKey="{17FD38C0-DED2-4750-9717-CAFAC4225EB0}"/>
  </w:font>
  <w:font w:name="Tahoma">
    <w:panose1 w:val="020B0604030504040204"/>
    <w:charset w:val="00"/>
    <w:family w:val="swiss"/>
    <w:pitch w:val="variable"/>
    <w:sig w:usb0="E1002EFF" w:usb1="C000605B" w:usb2="00000029" w:usb3="00000000" w:csb0="000101FF" w:csb1="00000000"/>
    <w:embedRegular r:id="rId5" w:fontKey="{5D056788-DA8A-485C-82C0-3000470CBA2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3214BC" w14:paraId="1ED33AAC" w14:textId="77777777">
      <w:tc>
        <w:tcPr>
          <w:tcW w:w="2625" w:type="dxa"/>
        </w:tcPr>
        <w:p w14:paraId="1F292552" w14:textId="77777777" w:rsidR="003214BC" w:rsidRDefault="003214BC">
          <w:pPr>
            <w:pStyle w:val="Kopfzeile"/>
            <w:ind w:left="-115"/>
            <w:rPr>
              <w:szCs w:val="18"/>
            </w:rPr>
          </w:pPr>
        </w:p>
      </w:tc>
      <w:tc>
        <w:tcPr>
          <w:tcW w:w="2625" w:type="dxa"/>
        </w:tcPr>
        <w:p w14:paraId="08896C9F" w14:textId="77777777" w:rsidR="003214BC" w:rsidRDefault="003214BC">
          <w:pPr>
            <w:pStyle w:val="Kopfzeile"/>
            <w:jc w:val="center"/>
            <w:rPr>
              <w:szCs w:val="18"/>
            </w:rPr>
          </w:pPr>
        </w:p>
      </w:tc>
      <w:tc>
        <w:tcPr>
          <w:tcW w:w="2625" w:type="dxa"/>
        </w:tcPr>
        <w:p w14:paraId="1B18BB39" w14:textId="77777777" w:rsidR="003214BC" w:rsidRDefault="003214BC">
          <w:pPr>
            <w:pStyle w:val="Kopfzeile"/>
            <w:ind w:right="-115"/>
            <w:jc w:val="right"/>
            <w:rPr>
              <w:szCs w:val="18"/>
            </w:rPr>
          </w:pPr>
        </w:p>
      </w:tc>
    </w:tr>
  </w:tbl>
  <w:p w14:paraId="287E9E78" w14:textId="77777777" w:rsidR="003214BC" w:rsidRDefault="003214BC">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58AE" w14:textId="77777777" w:rsidR="003214BC" w:rsidRDefault="003214BC">
    <w:pPr>
      <w:pStyle w:val="Fuzeile"/>
    </w:pPr>
    <w:r>
      <w:rPr>
        <w:noProof/>
        <w:color w:val="2B579A"/>
        <w:shd w:val="clear" w:color="auto" w:fill="E6E6E6"/>
        <w:lang w:val="de-DE" w:eastAsia="de-DE"/>
      </w:rPr>
      <w:drawing>
        <wp:anchor distT="0" distB="0" distL="114300" distR="114300" simplePos="0" relativeHeight="251666438" behindDoc="0" locked="1" layoutInCell="1" allowOverlap="1" wp14:anchorId="38E2B489" wp14:editId="6C34D03F">
          <wp:simplePos x="0" y="0"/>
          <wp:positionH relativeFrom="page">
            <wp:posOffset>898525</wp:posOffset>
          </wp:positionH>
          <wp:positionV relativeFrom="page">
            <wp:posOffset>10160635</wp:posOffset>
          </wp:positionV>
          <wp:extent cx="1025525" cy="108585"/>
          <wp:effectExtent l="0" t="0" r="3175" b="5715"/>
          <wp:wrapNone/>
          <wp:docPr id="12903424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23BF8" w14:textId="77777777" w:rsidR="00D26DDC" w:rsidRDefault="00D26DDC" w:rsidP="00CA1EB9">
      <w:pPr>
        <w:spacing w:line="240" w:lineRule="auto"/>
      </w:pPr>
      <w:r>
        <w:separator/>
      </w:r>
    </w:p>
  </w:footnote>
  <w:footnote w:type="continuationSeparator" w:id="0">
    <w:p w14:paraId="2D7E81A2" w14:textId="77777777" w:rsidR="00D26DDC" w:rsidRDefault="00D26DDC" w:rsidP="00CA1EB9">
      <w:pPr>
        <w:spacing w:line="240" w:lineRule="auto"/>
      </w:pPr>
      <w:r>
        <w:continuationSeparator/>
      </w:r>
    </w:p>
  </w:footnote>
  <w:footnote w:type="continuationNotice" w:id="1">
    <w:p w14:paraId="56C0834D" w14:textId="77777777" w:rsidR="00D26DDC" w:rsidRDefault="00D26D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B7D7" w14:textId="77777777" w:rsidR="003214BC" w:rsidRDefault="003214BC">
    <w:pPr>
      <w:pStyle w:val="Kopfzeile"/>
    </w:pPr>
    <w:r>
      <w:rPr>
        <w:noProof/>
        <w:color w:val="2B579A"/>
        <w:shd w:val="clear" w:color="auto" w:fill="E6E6E6"/>
        <w:lang w:val="de-DE" w:eastAsia="de-DE"/>
      </w:rPr>
      <mc:AlternateContent>
        <mc:Choice Requires="wps">
          <w:drawing>
            <wp:anchor distT="0" distB="0" distL="114300" distR="114300" simplePos="0" relativeHeight="251661318" behindDoc="0" locked="1" layoutInCell="1" allowOverlap="1" wp14:anchorId="71B9F96B" wp14:editId="06A26A99">
              <wp:simplePos x="0" y="0"/>
              <wp:positionH relativeFrom="page">
                <wp:posOffset>5969000</wp:posOffset>
              </wp:positionH>
              <wp:positionV relativeFrom="page">
                <wp:posOffset>549910</wp:posOffset>
              </wp:positionV>
              <wp:extent cx="861060" cy="172720"/>
              <wp:effectExtent l="0" t="0" r="15240" b="0"/>
              <wp:wrapNone/>
              <wp:docPr id="396774173"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1D2293A7" w14:textId="77777777" w:rsidR="003214BC" w:rsidRDefault="003214B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F96B"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1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rEAIAACIEAAAOAAAAZHJzL2Uyb0RvYy54bWysU11v0zAUfUfiP1h+p0kLd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" filled="f" stroked="f" strokeweight=".5pt">
              <v:textbox inset="0,0,0,0">
                <w:txbxContent>
                  <w:p w14:paraId="1D2293A7" w14:textId="77777777" w:rsidR="003214BC" w:rsidRDefault="003214B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0294" behindDoc="0" locked="1" layoutInCell="1" allowOverlap="1" wp14:anchorId="1FE01247" wp14:editId="7229E516">
              <wp:simplePos x="0" y="0"/>
              <wp:positionH relativeFrom="page">
                <wp:posOffset>2457450</wp:posOffset>
              </wp:positionH>
              <wp:positionV relativeFrom="page">
                <wp:posOffset>390525</wp:posOffset>
              </wp:positionV>
              <wp:extent cx="4384675" cy="367030"/>
              <wp:effectExtent l="0" t="0" r="0" b="13970"/>
              <wp:wrapNone/>
              <wp:docPr id="702506804"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9D22348" w14:textId="77777777" w:rsidR="003214BC" w:rsidRPr="00FA1A9E" w:rsidRDefault="003214BC">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1247" id="Text Box 192" o:spid="_x0000_s1027" type="#_x0000_t202" style="position:absolute;margin-left:193.5pt;margin-top:30.75pt;width:345.25pt;height:28.9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1nSuLxICAAAjBAAADgAAAAAAAAAAAAAAAAAuAgAAZHJzL2Uyb0RvYy54bWxQSwECLQAUAAYACAAA&#10;ACEAYNC7S+AAAAALAQAADwAAAAAAAAAAAAAAAABsBAAAZHJzL2Rvd25yZXYueG1sUEsFBgAAAAAE&#10;AAQA8wAAAHkFAAAAAA==&#10;" filled="f" stroked="f" strokeweight=".5pt">
              <v:textbox inset="0,0,0,0">
                <w:txbxContent>
                  <w:p w14:paraId="29D22348" w14:textId="77777777" w:rsidR="003214BC" w:rsidRPr="00FA1A9E" w:rsidRDefault="003214BC">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90" behindDoc="0" locked="1" layoutInCell="1" allowOverlap="1" wp14:anchorId="4C467F24" wp14:editId="4788758C">
          <wp:simplePos x="0" y="0"/>
          <wp:positionH relativeFrom="page">
            <wp:posOffset>900430</wp:posOffset>
          </wp:positionH>
          <wp:positionV relativeFrom="page">
            <wp:posOffset>421005</wp:posOffset>
          </wp:positionV>
          <wp:extent cx="576000" cy="432000"/>
          <wp:effectExtent l="0" t="0" r="0" b="6350"/>
          <wp:wrapNone/>
          <wp:docPr id="1539358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3A04" w14:textId="77777777" w:rsidR="003214BC" w:rsidRDefault="003214BC">
    <w:pPr>
      <w:pStyle w:val="Kopfzeile"/>
    </w:pPr>
    <w:r w:rsidRPr="002F532D">
      <w:rPr>
        <w:noProof/>
        <w:color w:val="2B579A"/>
        <w:shd w:val="clear" w:color="auto" w:fill="E6E6E6"/>
      </w:rPr>
      <mc:AlternateContent>
        <mc:Choice Requires="wps">
          <w:drawing>
            <wp:anchor distT="0" distB="0" distL="114300" distR="114300" simplePos="0" relativeHeight="251662342" behindDoc="0" locked="1" layoutInCell="1" allowOverlap="1" wp14:anchorId="59126429" wp14:editId="31994CBE">
              <wp:simplePos x="0" y="0"/>
              <wp:positionH relativeFrom="page">
                <wp:posOffset>2461895</wp:posOffset>
              </wp:positionH>
              <wp:positionV relativeFrom="page">
                <wp:posOffset>419100</wp:posOffset>
              </wp:positionV>
              <wp:extent cx="4384675" cy="367030"/>
              <wp:effectExtent l="0" t="0" r="0" b="13970"/>
              <wp:wrapNone/>
              <wp:docPr id="1663352363"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8999F4D" w14:textId="77777777" w:rsidR="003214BC" w:rsidRPr="00FA1A9E" w:rsidRDefault="003214BC">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26429"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2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NAEQ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" filled="f" stroked="f" strokeweight=".5pt">
              <v:textbox inset="0,0,0,0">
                <w:txbxContent>
                  <w:p w14:paraId="08999F4D" w14:textId="77777777" w:rsidR="003214BC" w:rsidRPr="00FA1A9E" w:rsidRDefault="003214BC">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63366" behindDoc="0" locked="1" layoutInCell="1" allowOverlap="1" wp14:anchorId="6121D250" wp14:editId="698E373A">
              <wp:simplePos x="0" y="0"/>
              <wp:positionH relativeFrom="page">
                <wp:posOffset>5973445</wp:posOffset>
              </wp:positionH>
              <wp:positionV relativeFrom="page">
                <wp:posOffset>578485</wp:posOffset>
              </wp:positionV>
              <wp:extent cx="861060" cy="172720"/>
              <wp:effectExtent l="0" t="0" r="15240" b="0"/>
              <wp:wrapNone/>
              <wp:docPr id="71590029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651A097" w14:textId="77777777" w:rsidR="003214BC" w:rsidRDefault="003214B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D250" id="Text Box 5" o:spid="_x0000_s1029" type="#_x0000_t202" style="position:absolute;margin-left:470.35pt;margin-top:45.55pt;width:67.8pt;height:13.6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kE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nNuMYOqhNthzAQ751cNzTDRvjw&#10;LJCYprFJveGJDm2AesHZ4qwG/PW3+xhPBJCXs46UU3L/8yBQcWa+W6Imymw0cDR2o2EP7T2QGKf0&#10;LpxMJiVgMKOpEdpXEvUqdiGXsJJ6lTyM5n0Y9EuPQqrVKgWRmJwIG7t1MpaOKEZEX/pXge4MeyC+&#10;HmHUlCjeoT/EDvivDgF0k6iJuA4onuEmISbGzo8mKv3tf4q6Pu3lb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aw&#10;6QQQAgAAIgQAAA4AAAAAAAAAAAAAAAAALgIAAGRycy9lMm9Eb2MueG1sUEsBAi0AFAAGAAgAAAAh&#10;AMWnlVbgAAAACwEAAA8AAAAAAAAAAAAAAAAAagQAAGRycy9kb3ducmV2LnhtbFBLBQYAAAAABAAE&#10;APMAAAB3BQAAAAA=&#10;" filled="f" stroked="f" strokeweight=".5pt">
              <v:textbox inset="0,0,0,0">
                <w:txbxContent>
                  <w:p w14:paraId="5651A097" w14:textId="77777777" w:rsidR="003214BC" w:rsidRDefault="003214B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5414" behindDoc="0" locked="1" layoutInCell="1" allowOverlap="1" wp14:anchorId="0FE9A90E" wp14:editId="120730AA">
          <wp:simplePos x="0" y="0"/>
          <wp:positionH relativeFrom="page">
            <wp:posOffset>900430</wp:posOffset>
          </wp:positionH>
          <wp:positionV relativeFrom="page">
            <wp:posOffset>422275</wp:posOffset>
          </wp:positionV>
          <wp:extent cx="576000" cy="431117"/>
          <wp:effectExtent l="0" t="0" r="0" b="7620"/>
          <wp:wrapNone/>
          <wp:docPr id="71358816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17D5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274"/>
    <w:rsid w:val="00044ADA"/>
    <w:rsid w:val="000450C8"/>
    <w:rsid w:val="00045F71"/>
    <w:rsid w:val="0004606A"/>
    <w:rsid w:val="00046525"/>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E38"/>
    <w:rsid w:val="000B5FD5"/>
    <w:rsid w:val="000B654A"/>
    <w:rsid w:val="000B7196"/>
    <w:rsid w:val="000B7424"/>
    <w:rsid w:val="000C078F"/>
    <w:rsid w:val="000C0A4A"/>
    <w:rsid w:val="000C0C2B"/>
    <w:rsid w:val="000C3A97"/>
    <w:rsid w:val="000C5ED2"/>
    <w:rsid w:val="000C6E46"/>
    <w:rsid w:val="000D0033"/>
    <w:rsid w:val="000D12ED"/>
    <w:rsid w:val="000D2312"/>
    <w:rsid w:val="000D3E8D"/>
    <w:rsid w:val="000D417F"/>
    <w:rsid w:val="000D41A2"/>
    <w:rsid w:val="000D4AF3"/>
    <w:rsid w:val="000D4C69"/>
    <w:rsid w:val="000D504E"/>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AB1"/>
    <w:rsid w:val="00103C40"/>
    <w:rsid w:val="00104B66"/>
    <w:rsid w:val="00105470"/>
    <w:rsid w:val="00105959"/>
    <w:rsid w:val="00106E28"/>
    <w:rsid w:val="00106FCE"/>
    <w:rsid w:val="00107871"/>
    <w:rsid w:val="001103A2"/>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21C8"/>
    <w:rsid w:val="001835E4"/>
    <w:rsid w:val="00183A12"/>
    <w:rsid w:val="00184465"/>
    <w:rsid w:val="00185344"/>
    <w:rsid w:val="00185A67"/>
    <w:rsid w:val="00185C61"/>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D5F36"/>
    <w:rsid w:val="001E2CBF"/>
    <w:rsid w:val="001E506A"/>
    <w:rsid w:val="001E6C23"/>
    <w:rsid w:val="001E7745"/>
    <w:rsid w:val="001F0B09"/>
    <w:rsid w:val="001F17A4"/>
    <w:rsid w:val="001F2386"/>
    <w:rsid w:val="001F24A1"/>
    <w:rsid w:val="001F2508"/>
    <w:rsid w:val="001F25A5"/>
    <w:rsid w:val="001F2601"/>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1D65"/>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F41"/>
    <w:rsid w:val="002E4762"/>
    <w:rsid w:val="002E7D3C"/>
    <w:rsid w:val="002F4FBE"/>
    <w:rsid w:val="002F532D"/>
    <w:rsid w:val="002F68DF"/>
    <w:rsid w:val="002F7EF0"/>
    <w:rsid w:val="003035CF"/>
    <w:rsid w:val="00303D4E"/>
    <w:rsid w:val="00304392"/>
    <w:rsid w:val="00304C4B"/>
    <w:rsid w:val="00305B2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BC"/>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87CD9"/>
    <w:rsid w:val="00390F8F"/>
    <w:rsid w:val="0039347D"/>
    <w:rsid w:val="00393CFF"/>
    <w:rsid w:val="00394206"/>
    <w:rsid w:val="00394610"/>
    <w:rsid w:val="00396F81"/>
    <w:rsid w:val="0039728A"/>
    <w:rsid w:val="003A24AF"/>
    <w:rsid w:val="003A5FC2"/>
    <w:rsid w:val="003A6111"/>
    <w:rsid w:val="003A79F7"/>
    <w:rsid w:val="003B0E18"/>
    <w:rsid w:val="003B1092"/>
    <w:rsid w:val="003B1F5C"/>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E79E8"/>
    <w:rsid w:val="003F1613"/>
    <w:rsid w:val="003F4193"/>
    <w:rsid w:val="003F48D2"/>
    <w:rsid w:val="003F5C80"/>
    <w:rsid w:val="003F67C2"/>
    <w:rsid w:val="00401543"/>
    <w:rsid w:val="00402ACE"/>
    <w:rsid w:val="00402C88"/>
    <w:rsid w:val="004031D4"/>
    <w:rsid w:val="00403412"/>
    <w:rsid w:val="00403D02"/>
    <w:rsid w:val="00404DCC"/>
    <w:rsid w:val="00405591"/>
    <w:rsid w:val="00406886"/>
    <w:rsid w:val="00407330"/>
    <w:rsid w:val="00407B6D"/>
    <w:rsid w:val="00410159"/>
    <w:rsid w:val="00411DB6"/>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491B"/>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3F29"/>
    <w:rsid w:val="004749E8"/>
    <w:rsid w:val="00474AC3"/>
    <w:rsid w:val="004755D2"/>
    <w:rsid w:val="00475940"/>
    <w:rsid w:val="00476695"/>
    <w:rsid w:val="0048067D"/>
    <w:rsid w:val="004810C8"/>
    <w:rsid w:val="00482751"/>
    <w:rsid w:val="00486F7F"/>
    <w:rsid w:val="00487327"/>
    <w:rsid w:val="004879DC"/>
    <w:rsid w:val="00490E96"/>
    <w:rsid w:val="00492BCE"/>
    <w:rsid w:val="004956A8"/>
    <w:rsid w:val="00495870"/>
    <w:rsid w:val="00497AF3"/>
    <w:rsid w:val="004A0541"/>
    <w:rsid w:val="004A0578"/>
    <w:rsid w:val="004A30B1"/>
    <w:rsid w:val="004A3955"/>
    <w:rsid w:val="004A3E22"/>
    <w:rsid w:val="004A5F16"/>
    <w:rsid w:val="004A6859"/>
    <w:rsid w:val="004A706E"/>
    <w:rsid w:val="004A7855"/>
    <w:rsid w:val="004A7D66"/>
    <w:rsid w:val="004B0925"/>
    <w:rsid w:val="004B3C11"/>
    <w:rsid w:val="004B4BA6"/>
    <w:rsid w:val="004B5DE4"/>
    <w:rsid w:val="004B685D"/>
    <w:rsid w:val="004B7D5F"/>
    <w:rsid w:val="004C32E7"/>
    <w:rsid w:val="004C3D61"/>
    <w:rsid w:val="004C4970"/>
    <w:rsid w:val="004C7C74"/>
    <w:rsid w:val="004D0B89"/>
    <w:rsid w:val="004D12EE"/>
    <w:rsid w:val="004D2371"/>
    <w:rsid w:val="004D2BC5"/>
    <w:rsid w:val="004D2D3C"/>
    <w:rsid w:val="004D50FB"/>
    <w:rsid w:val="004D525D"/>
    <w:rsid w:val="004E32C0"/>
    <w:rsid w:val="004E3DFF"/>
    <w:rsid w:val="004E4C5E"/>
    <w:rsid w:val="004E6E15"/>
    <w:rsid w:val="004F11CE"/>
    <w:rsid w:val="004F3342"/>
    <w:rsid w:val="004F3698"/>
    <w:rsid w:val="004F5EC5"/>
    <w:rsid w:val="00500444"/>
    <w:rsid w:val="00500888"/>
    <w:rsid w:val="005071DC"/>
    <w:rsid w:val="00510CD3"/>
    <w:rsid w:val="00512A06"/>
    <w:rsid w:val="0051584E"/>
    <w:rsid w:val="00515C86"/>
    <w:rsid w:val="0051619B"/>
    <w:rsid w:val="005164BD"/>
    <w:rsid w:val="0051720C"/>
    <w:rsid w:val="00520010"/>
    <w:rsid w:val="00521644"/>
    <w:rsid w:val="00524887"/>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81"/>
    <w:rsid w:val="005565A2"/>
    <w:rsid w:val="005575AF"/>
    <w:rsid w:val="00560400"/>
    <w:rsid w:val="00561862"/>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825"/>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402A"/>
    <w:rsid w:val="005B56B8"/>
    <w:rsid w:val="005B6182"/>
    <w:rsid w:val="005B6BD1"/>
    <w:rsid w:val="005B738B"/>
    <w:rsid w:val="005B7735"/>
    <w:rsid w:val="005B7DFD"/>
    <w:rsid w:val="005C17FC"/>
    <w:rsid w:val="005C361D"/>
    <w:rsid w:val="005C5B78"/>
    <w:rsid w:val="005C7750"/>
    <w:rsid w:val="005C7C0C"/>
    <w:rsid w:val="005D0C83"/>
    <w:rsid w:val="005D23C2"/>
    <w:rsid w:val="005D34DF"/>
    <w:rsid w:val="005D3D08"/>
    <w:rsid w:val="005D3D72"/>
    <w:rsid w:val="005D4296"/>
    <w:rsid w:val="005D571F"/>
    <w:rsid w:val="005D7525"/>
    <w:rsid w:val="005E0AFD"/>
    <w:rsid w:val="005E145A"/>
    <w:rsid w:val="005E301F"/>
    <w:rsid w:val="005E5517"/>
    <w:rsid w:val="005E58B0"/>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2D04"/>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60EB"/>
    <w:rsid w:val="00640347"/>
    <w:rsid w:val="00641DC9"/>
    <w:rsid w:val="0064212B"/>
    <w:rsid w:val="006426D1"/>
    <w:rsid w:val="0064279E"/>
    <w:rsid w:val="006435CE"/>
    <w:rsid w:val="00643773"/>
    <w:rsid w:val="0064758E"/>
    <w:rsid w:val="00647649"/>
    <w:rsid w:val="00647F85"/>
    <w:rsid w:val="00651AF2"/>
    <w:rsid w:val="0065286E"/>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3F1C"/>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01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E7D97"/>
    <w:rsid w:val="006F00EF"/>
    <w:rsid w:val="006F0B11"/>
    <w:rsid w:val="006F10DD"/>
    <w:rsid w:val="006F122B"/>
    <w:rsid w:val="006F159B"/>
    <w:rsid w:val="006F2C99"/>
    <w:rsid w:val="006F402E"/>
    <w:rsid w:val="006F58E2"/>
    <w:rsid w:val="006F5EDF"/>
    <w:rsid w:val="006F69C4"/>
    <w:rsid w:val="006F6A1A"/>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C43"/>
    <w:rsid w:val="007C6E81"/>
    <w:rsid w:val="007C71E4"/>
    <w:rsid w:val="007C7B60"/>
    <w:rsid w:val="007D3002"/>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DA1"/>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044"/>
    <w:rsid w:val="008514EB"/>
    <w:rsid w:val="00851886"/>
    <w:rsid w:val="0085230F"/>
    <w:rsid w:val="00852587"/>
    <w:rsid w:val="0085276B"/>
    <w:rsid w:val="00852B3D"/>
    <w:rsid w:val="008535F5"/>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452C"/>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4EFE"/>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BDF"/>
    <w:rsid w:val="00935C79"/>
    <w:rsid w:val="00936080"/>
    <w:rsid w:val="00937BF7"/>
    <w:rsid w:val="009406AD"/>
    <w:rsid w:val="009425B8"/>
    <w:rsid w:val="0094405A"/>
    <w:rsid w:val="009446D6"/>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0297"/>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6EE6"/>
    <w:rsid w:val="009B7C36"/>
    <w:rsid w:val="009C047A"/>
    <w:rsid w:val="009C2C4C"/>
    <w:rsid w:val="009D1232"/>
    <w:rsid w:val="009D22CF"/>
    <w:rsid w:val="009D3EF1"/>
    <w:rsid w:val="009D4BE7"/>
    <w:rsid w:val="009D7F49"/>
    <w:rsid w:val="009E17EE"/>
    <w:rsid w:val="009E18EC"/>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374F"/>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19E2"/>
    <w:rsid w:val="00A8435F"/>
    <w:rsid w:val="00A87658"/>
    <w:rsid w:val="00A90D94"/>
    <w:rsid w:val="00A9144C"/>
    <w:rsid w:val="00A9256C"/>
    <w:rsid w:val="00A931B3"/>
    <w:rsid w:val="00A93596"/>
    <w:rsid w:val="00A9532B"/>
    <w:rsid w:val="00A966A8"/>
    <w:rsid w:val="00AA04DB"/>
    <w:rsid w:val="00AA28E4"/>
    <w:rsid w:val="00AA2B09"/>
    <w:rsid w:val="00AA2C4C"/>
    <w:rsid w:val="00AA2FFB"/>
    <w:rsid w:val="00AA60B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78"/>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300D"/>
    <w:rsid w:val="00B54C42"/>
    <w:rsid w:val="00B54C44"/>
    <w:rsid w:val="00B54D82"/>
    <w:rsid w:val="00B55EB0"/>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582D"/>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5047"/>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37186"/>
    <w:rsid w:val="00C40C8B"/>
    <w:rsid w:val="00C41835"/>
    <w:rsid w:val="00C41B59"/>
    <w:rsid w:val="00C41D70"/>
    <w:rsid w:val="00C4319F"/>
    <w:rsid w:val="00C46480"/>
    <w:rsid w:val="00C47F50"/>
    <w:rsid w:val="00C548AB"/>
    <w:rsid w:val="00C57D9C"/>
    <w:rsid w:val="00C602A8"/>
    <w:rsid w:val="00C614E3"/>
    <w:rsid w:val="00C626A1"/>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0AB6"/>
    <w:rsid w:val="00C91205"/>
    <w:rsid w:val="00C91ACD"/>
    <w:rsid w:val="00C91CDA"/>
    <w:rsid w:val="00C92E1E"/>
    <w:rsid w:val="00C94272"/>
    <w:rsid w:val="00C97165"/>
    <w:rsid w:val="00C97AC8"/>
    <w:rsid w:val="00CA1C2D"/>
    <w:rsid w:val="00CA1EB9"/>
    <w:rsid w:val="00CA2CC4"/>
    <w:rsid w:val="00CA2D7B"/>
    <w:rsid w:val="00CA310A"/>
    <w:rsid w:val="00CA4F07"/>
    <w:rsid w:val="00CA4FEA"/>
    <w:rsid w:val="00CA71CD"/>
    <w:rsid w:val="00CB0DDD"/>
    <w:rsid w:val="00CB12DB"/>
    <w:rsid w:val="00CB1DAD"/>
    <w:rsid w:val="00CB66D2"/>
    <w:rsid w:val="00CC06C6"/>
    <w:rsid w:val="00CC0822"/>
    <w:rsid w:val="00CC12C0"/>
    <w:rsid w:val="00CC1D45"/>
    <w:rsid w:val="00CC3E07"/>
    <w:rsid w:val="00CC61C8"/>
    <w:rsid w:val="00CC79F8"/>
    <w:rsid w:val="00CD0353"/>
    <w:rsid w:val="00CD04C7"/>
    <w:rsid w:val="00CD36AC"/>
    <w:rsid w:val="00CD5497"/>
    <w:rsid w:val="00CD6C6E"/>
    <w:rsid w:val="00CD7726"/>
    <w:rsid w:val="00CD7E13"/>
    <w:rsid w:val="00CE1334"/>
    <w:rsid w:val="00CE2680"/>
    <w:rsid w:val="00CE3B7D"/>
    <w:rsid w:val="00CE43FE"/>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07A19"/>
    <w:rsid w:val="00D11224"/>
    <w:rsid w:val="00D128FD"/>
    <w:rsid w:val="00D15CCF"/>
    <w:rsid w:val="00D16A59"/>
    <w:rsid w:val="00D17DC0"/>
    <w:rsid w:val="00D20615"/>
    <w:rsid w:val="00D21120"/>
    <w:rsid w:val="00D218CF"/>
    <w:rsid w:val="00D21C95"/>
    <w:rsid w:val="00D21F25"/>
    <w:rsid w:val="00D2220B"/>
    <w:rsid w:val="00D23446"/>
    <w:rsid w:val="00D2502C"/>
    <w:rsid w:val="00D25258"/>
    <w:rsid w:val="00D26DDC"/>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43F5"/>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43F"/>
    <w:rsid w:val="00DC584A"/>
    <w:rsid w:val="00DC59EC"/>
    <w:rsid w:val="00DC71E2"/>
    <w:rsid w:val="00DC76D9"/>
    <w:rsid w:val="00DC7900"/>
    <w:rsid w:val="00DC7B6A"/>
    <w:rsid w:val="00DD1D0C"/>
    <w:rsid w:val="00DD6D58"/>
    <w:rsid w:val="00DE0887"/>
    <w:rsid w:val="00DE1286"/>
    <w:rsid w:val="00DE1429"/>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11B"/>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A09CD"/>
    <w:rsid w:val="00EA0AF8"/>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3D3A"/>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681C"/>
    <w:rsid w:val="00F2701E"/>
    <w:rsid w:val="00F305EE"/>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5D06"/>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FDC"/>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 w:type="paragraph" w:customStyle="1" w:styleId="About">
    <w:name w:val="About"/>
    <w:basedOn w:val="Standard"/>
    <w:qFormat/>
    <w:rsid w:val="00AA28E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05162">
      <w:bodyDiv w:val="1"/>
      <w:marLeft w:val="0"/>
      <w:marRight w:val="0"/>
      <w:marTop w:val="0"/>
      <w:marBottom w:val="0"/>
      <w:divBdr>
        <w:top w:val="none" w:sz="0" w:space="0" w:color="auto"/>
        <w:left w:val="none" w:sz="0" w:space="0" w:color="auto"/>
        <w:bottom w:val="none" w:sz="0" w:space="0" w:color="auto"/>
        <w:right w:val="none" w:sz="0" w:space="0" w:color="auto"/>
      </w:divBdr>
      <w:divsChild>
        <w:div w:id="632441717">
          <w:marLeft w:val="0"/>
          <w:marRight w:val="0"/>
          <w:marTop w:val="0"/>
          <w:marBottom w:val="0"/>
          <w:divBdr>
            <w:top w:val="none" w:sz="0" w:space="0" w:color="auto"/>
            <w:left w:val="none" w:sz="0" w:space="0" w:color="auto"/>
            <w:bottom w:val="none" w:sz="0" w:space="0" w:color="auto"/>
            <w:right w:val="none" w:sz="0" w:space="0" w:color="auto"/>
          </w:divBdr>
        </w:div>
        <w:div w:id="1583563060">
          <w:marLeft w:val="0"/>
          <w:marRight w:val="0"/>
          <w:marTop w:val="0"/>
          <w:marBottom w:val="0"/>
          <w:divBdr>
            <w:top w:val="none" w:sz="0" w:space="0" w:color="auto"/>
            <w:left w:val="none" w:sz="0" w:space="0" w:color="auto"/>
            <w:bottom w:val="none" w:sz="0" w:space="0" w:color="auto"/>
            <w:right w:val="none" w:sz="0" w:space="0" w:color="auto"/>
          </w:divBdr>
        </w:div>
      </w:divsChild>
    </w:div>
    <w:div w:id="605356140">
      <w:bodyDiv w:val="1"/>
      <w:marLeft w:val="0"/>
      <w:marRight w:val="0"/>
      <w:marTop w:val="0"/>
      <w:marBottom w:val="0"/>
      <w:divBdr>
        <w:top w:val="none" w:sz="0" w:space="0" w:color="auto"/>
        <w:left w:val="none" w:sz="0" w:space="0" w:color="auto"/>
        <w:bottom w:val="none" w:sz="0" w:space="0" w:color="auto"/>
        <w:right w:val="none" w:sz="0" w:space="0" w:color="auto"/>
      </w:divBdr>
      <w:divsChild>
        <w:div w:id="2015298823">
          <w:marLeft w:val="0"/>
          <w:marRight w:val="0"/>
          <w:marTop w:val="0"/>
          <w:marBottom w:val="0"/>
          <w:divBdr>
            <w:top w:val="none" w:sz="0" w:space="0" w:color="auto"/>
            <w:left w:val="none" w:sz="0" w:space="0" w:color="auto"/>
            <w:bottom w:val="none" w:sz="0" w:space="0" w:color="auto"/>
            <w:right w:val="none" w:sz="0" w:space="0" w:color="auto"/>
          </w:divBdr>
        </w:div>
        <w:div w:id="1591084237">
          <w:marLeft w:val="0"/>
          <w:marRight w:val="0"/>
          <w:marTop w:val="0"/>
          <w:marBottom w:val="0"/>
          <w:divBdr>
            <w:top w:val="none" w:sz="0" w:space="0" w:color="auto"/>
            <w:left w:val="none" w:sz="0" w:space="0" w:color="auto"/>
            <w:bottom w:val="none" w:sz="0" w:space="0" w:color="auto"/>
            <w:right w:val="none" w:sz="0" w:space="0" w:color="auto"/>
          </w:divBdr>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102844685">
      <w:bodyDiv w:val="1"/>
      <w:marLeft w:val="0"/>
      <w:marRight w:val="0"/>
      <w:marTop w:val="0"/>
      <w:marBottom w:val="0"/>
      <w:divBdr>
        <w:top w:val="none" w:sz="0" w:space="0" w:color="auto"/>
        <w:left w:val="none" w:sz="0" w:space="0" w:color="auto"/>
        <w:bottom w:val="none" w:sz="0" w:space="0" w:color="auto"/>
        <w:right w:val="none" w:sz="0" w:space="0" w:color="auto"/>
      </w:divBdr>
      <w:divsChild>
        <w:div w:id="1488786779">
          <w:marLeft w:val="0"/>
          <w:marRight w:val="0"/>
          <w:marTop w:val="0"/>
          <w:marBottom w:val="0"/>
          <w:divBdr>
            <w:top w:val="none" w:sz="0" w:space="0" w:color="auto"/>
            <w:left w:val="none" w:sz="0" w:space="0" w:color="auto"/>
            <w:bottom w:val="none" w:sz="0" w:space="0" w:color="auto"/>
            <w:right w:val="none" w:sz="0" w:space="0" w:color="auto"/>
          </w:divBdr>
        </w:div>
        <w:div w:id="1493177203">
          <w:marLeft w:val="0"/>
          <w:marRight w:val="0"/>
          <w:marTop w:val="0"/>
          <w:marBottom w:val="0"/>
          <w:divBdr>
            <w:top w:val="none" w:sz="0" w:space="0" w:color="auto"/>
            <w:left w:val="none" w:sz="0" w:space="0" w:color="auto"/>
            <w:bottom w:val="none" w:sz="0" w:space="0" w:color="auto"/>
            <w:right w:val="none" w:sz="0" w:space="0" w:color="auto"/>
          </w:divBdr>
        </w:div>
      </w:divsChild>
    </w:div>
    <w:div w:id="1114446453">
      <w:bodyDiv w:val="1"/>
      <w:marLeft w:val="0"/>
      <w:marRight w:val="0"/>
      <w:marTop w:val="0"/>
      <w:marBottom w:val="0"/>
      <w:divBdr>
        <w:top w:val="none" w:sz="0" w:space="0" w:color="auto"/>
        <w:left w:val="none" w:sz="0" w:space="0" w:color="auto"/>
        <w:bottom w:val="none" w:sz="0" w:space="0" w:color="auto"/>
        <w:right w:val="none" w:sz="0" w:space="0" w:color="auto"/>
      </w:divBdr>
      <w:divsChild>
        <w:div w:id="1195072422">
          <w:marLeft w:val="0"/>
          <w:marRight w:val="0"/>
          <w:marTop w:val="0"/>
          <w:marBottom w:val="0"/>
          <w:divBdr>
            <w:top w:val="none" w:sz="0" w:space="0" w:color="auto"/>
            <w:left w:val="none" w:sz="0" w:space="0" w:color="auto"/>
            <w:bottom w:val="none" w:sz="0" w:space="0" w:color="auto"/>
            <w:right w:val="none" w:sz="0" w:space="0" w:color="auto"/>
          </w:divBdr>
        </w:div>
        <w:div w:id="12998307">
          <w:marLeft w:val="0"/>
          <w:marRight w:val="0"/>
          <w:marTop w:val="0"/>
          <w:marBottom w:val="0"/>
          <w:divBdr>
            <w:top w:val="none" w:sz="0" w:space="0" w:color="auto"/>
            <w:left w:val="none" w:sz="0" w:space="0" w:color="auto"/>
            <w:bottom w:val="none" w:sz="0" w:space="0" w:color="auto"/>
            <w:right w:val="none" w:sz="0" w:space="0" w:color="auto"/>
          </w:divBdr>
        </w:div>
      </w:divsChild>
    </w:div>
    <w:div w:id="1174608992">
      <w:bodyDiv w:val="1"/>
      <w:marLeft w:val="0"/>
      <w:marRight w:val="0"/>
      <w:marTop w:val="0"/>
      <w:marBottom w:val="0"/>
      <w:divBdr>
        <w:top w:val="none" w:sz="0" w:space="0" w:color="auto"/>
        <w:left w:val="none" w:sz="0" w:space="0" w:color="auto"/>
        <w:bottom w:val="none" w:sz="0" w:space="0" w:color="auto"/>
        <w:right w:val="none" w:sz="0" w:space="0" w:color="auto"/>
      </w:divBdr>
      <w:divsChild>
        <w:div w:id="127017777">
          <w:marLeft w:val="0"/>
          <w:marRight w:val="0"/>
          <w:marTop w:val="0"/>
          <w:marBottom w:val="0"/>
          <w:divBdr>
            <w:top w:val="none" w:sz="0" w:space="0" w:color="auto"/>
            <w:left w:val="none" w:sz="0" w:space="0" w:color="auto"/>
            <w:bottom w:val="none" w:sz="0" w:space="0" w:color="auto"/>
            <w:right w:val="none" w:sz="0" w:space="0" w:color="auto"/>
          </w:divBdr>
        </w:div>
        <w:div w:id="85314997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0812520">
      <w:bodyDiv w:val="1"/>
      <w:marLeft w:val="0"/>
      <w:marRight w:val="0"/>
      <w:marTop w:val="0"/>
      <w:marBottom w:val="0"/>
      <w:divBdr>
        <w:top w:val="none" w:sz="0" w:space="0" w:color="auto"/>
        <w:left w:val="none" w:sz="0" w:space="0" w:color="auto"/>
        <w:bottom w:val="none" w:sz="0" w:space="0" w:color="auto"/>
        <w:right w:val="none" w:sz="0" w:space="0" w:color="auto"/>
      </w:divBdr>
      <w:divsChild>
        <w:div w:id="28335773">
          <w:marLeft w:val="0"/>
          <w:marRight w:val="0"/>
          <w:marTop w:val="0"/>
          <w:marBottom w:val="0"/>
          <w:divBdr>
            <w:top w:val="none" w:sz="0" w:space="0" w:color="auto"/>
            <w:left w:val="none" w:sz="0" w:space="0" w:color="auto"/>
            <w:bottom w:val="none" w:sz="0" w:space="0" w:color="auto"/>
            <w:right w:val="none" w:sz="0" w:space="0" w:color="auto"/>
          </w:divBdr>
        </w:div>
        <w:div w:id="1534031302">
          <w:marLeft w:val="0"/>
          <w:marRight w:val="0"/>
          <w:marTop w:val="0"/>
          <w:marBottom w:val="0"/>
          <w:divBdr>
            <w:top w:val="none" w:sz="0" w:space="0" w:color="auto"/>
            <w:left w:val="none" w:sz="0" w:space="0" w:color="auto"/>
            <w:bottom w:val="none" w:sz="0" w:space="0" w:color="auto"/>
            <w:right w:val="none" w:sz="0" w:space="0" w:color="auto"/>
          </w:divBdr>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4B61F114-FC24-4814-9C2C-13C438FA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4270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Eric Garcia-Rothschild</cp:lastModifiedBy>
  <cp:revision>4</cp:revision>
  <cp:lastPrinted>2025-03-17T13:09:00Z</cp:lastPrinted>
  <dcterms:created xsi:type="dcterms:W3CDTF">2025-03-17T08:25:00Z</dcterms:created>
  <dcterms:modified xsi:type="dcterms:W3CDTF">2025-03-17T13:09:00Z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